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560" w:firstLineChars="200"/>
        <w:rPr>
          <w:rFonts w:ascii="仿宋" w:hAnsi="仿宋" w:eastAsia="仿宋" w:cs="仿宋"/>
          <w:sz w:val="28"/>
          <w:szCs w:val="28"/>
          <w:highlight w:val="none"/>
        </w:rPr>
      </w:pPr>
    </w:p>
    <w:p>
      <w:pPr>
        <w:spacing w:line="360" w:lineRule="auto"/>
        <w:ind w:firstLine="1440"/>
        <w:jc w:val="center"/>
        <w:rPr>
          <w:rFonts w:ascii="宋体" w:hAnsi="宋体"/>
          <w:b/>
          <w:sz w:val="72"/>
          <w:szCs w:val="72"/>
          <w:highlight w:val="none"/>
        </w:rPr>
      </w:pPr>
    </w:p>
    <w:p>
      <w:pPr>
        <w:spacing w:line="360" w:lineRule="auto"/>
        <w:ind w:firstLine="1446"/>
        <w:jc w:val="center"/>
        <w:rPr>
          <w:rFonts w:ascii="宋体" w:hAnsi="宋体"/>
          <w:b/>
          <w:sz w:val="72"/>
          <w:szCs w:val="72"/>
          <w:highlight w:val="none"/>
        </w:rPr>
      </w:pPr>
      <w:r>
        <w:rPr>
          <w:rFonts w:hint="eastAsia" w:ascii="宋体" w:hAnsi="宋体"/>
          <w:b/>
          <w:sz w:val="72"/>
          <w:szCs w:val="72"/>
          <w:highlight w:val="none"/>
        </w:rPr>
        <w:t>福建省女子监狱</w:t>
      </w:r>
    </w:p>
    <w:p>
      <w:pPr>
        <w:spacing w:line="360" w:lineRule="auto"/>
        <w:ind w:firstLine="1446"/>
        <w:jc w:val="center"/>
        <w:rPr>
          <w:rFonts w:ascii="宋体" w:hAnsi="宋体"/>
          <w:b/>
          <w:sz w:val="72"/>
          <w:szCs w:val="72"/>
          <w:highlight w:val="none"/>
        </w:rPr>
      </w:pPr>
      <w:r>
        <w:rPr>
          <w:rFonts w:hint="eastAsia" w:ascii="宋体" w:hAnsi="宋体"/>
          <w:b/>
          <w:sz w:val="72"/>
          <w:szCs w:val="72"/>
          <w:highlight w:val="none"/>
        </w:rPr>
        <w:t>网上竞价文件</w:t>
      </w:r>
    </w:p>
    <w:p>
      <w:pPr>
        <w:pStyle w:val="10"/>
        <w:spacing w:line="0" w:lineRule="atLeast"/>
        <w:ind w:firstLine="640"/>
        <w:rPr>
          <w:rFonts w:hAnsi="宋体"/>
          <w:b/>
          <w:sz w:val="32"/>
          <w:highlight w:val="none"/>
        </w:rPr>
      </w:pPr>
    </w:p>
    <w:p>
      <w:pPr>
        <w:pStyle w:val="10"/>
        <w:spacing w:line="0" w:lineRule="atLeast"/>
        <w:ind w:firstLine="720"/>
        <w:jc w:val="center"/>
        <w:rPr>
          <w:rFonts w:hAnsi="宋体"/>
          <w:b/>
          <w:sz w:val="36"/>
          <w:highlight w:val="none"/>
        </w:rPr>
      </w:pPr>
    </w:p>
    <w:p>
      <w:pPr>
        <w:pStyle w:val="10"/>
        <w:spacing w:line="0" w:lineRule="atLeast"/>
        <w:ind w:firstLine="720"/>
        <w:jc w:val="center"/>
        <w:rPr>
          <w:rFonts w:hAnsi="宋体"/>
          <w:b/>
          <w:sz w:val="36"/>
          <w:highlight w:val="none"/>
        </w:rPr>
      </w:pPr>
    </w:p>
    <w:p>
      <w:pPr>
        <w:pStyle w:val="10"/>
        <w:spacing w:line="0" w:lineRule="atLeast"/>
        <w:ind w:firstLine="720"/>
        <w:jc w:val="center"/>
        <w:rPr>
          <w:rFonts w:hAnsi="宋体"/>
          <w:b/>
          <w:sz w:val="36"/>
          <w:highlight w:val="none"/>
        </w:rPr>
      </w:pPr>
    </w:p>
    <w:p>
      <w:pPr>
        <w:pStyle w:val="10"/>
        <w:spacing w:line="400" w:lineRule="exact"/>
        <w:ind w:firstLine="720"/>
        <w:rPr>
          <w:rFonts w:hAnsi="宋体"/>
          <w:b/>
          <w:sz w:val="36"/>
          <w:highlight w:val="none"/>
        </w:rPr>
      </w:pPr>
    </w:p>
    <w:p>
      <w:pPr>
        <w:pStyle w:val="10"/>
        <w:spacing w:line="640" w:lineRule="exact"/>
        <w:ind w:firstLine="1285" w:firstLineChars="400"/>
        <w:rPr>
          <w:rFonts w:hint="eastAsia" w:hAnsi="宋体" w:eastAsia="宋体"/>
          <w:b/>
          <w:sz w:val="32"/>
          <w:szCs w:val="32"/>
          <w:highlight w:val="none"/>
          <w:lang w:eastAsia="zh-CN"/>
        </w:rPr>
      </w:pPr>
      <w:r>
        <w:rPr>
          <w:rFonts w:hint="eastAsia" w:hAnsi="宋体"/>
          <w:b/>
          <w:sz w:val="32"/>
          <w:szCs w:val="32"/>
          <w:highlight w:val="none"/>
        </w:rPr>
        <w:t>项目编号：</w:t>
      </w:r>
      <w:r>
        <w:rPr>
          <w:rFonts w:hint="eastAsia" w:hAnsi="宋体"/>
          <w:b/>
          <w:sz w:val="32"/>
          <w:szCs w:val="32"/>
          <w:highlight w:val="none"/>
          <w:lang w:eastAsia="zh-CN"/>
        </w:rPr>
        <w:t>FJKZB-665052024</w:t>
      </w:r>
    </w:p>
    <w:p>
      <w:pPr>
        <w:pStyle w:val="10"/>
        <w:spacing w:line="640" w:lineRule="exact"/>
        <w:ind w:left="2883" w:leftChars="608" w:hanging="1606" w:hangingChars="500"/>
        <w:rPr>
          <w:rFonts w:hint="eastAsia" w:hAnsi="宋体" w:eastAsia="宋体"/>
          <w:b/>
          <w:sz w:val="32"/>
          <w:szCs w:val="32"/>
          <w:highlight w:val="none"/>
          <w:u w:val="single"/>
          <w:lang w:eastAsia="zh-CN"/>
        </w:rPr>
      </w:pPr>
      <w:r>
        <w:rPr>
          <w:rFonts w:hint="eastAsia" w:hAnsi="宋体"/>
          <w:b/>
          <w:sz w:val="32"/>
          <w:szCs w:val="32"/>
          <w:highlight w:val="none"/>
        </w:rPr>
        <w:t>项目名称：</w:t>
      </w:r>
      <w:r>
        <w:rPr>
          <w:rFonts w:hint="eastAsia" w:hAnsi="宋体"/>
          <w:b/>
          <w:sz w:val="32"/>
          <w:szCs w:val="32"/>
          <w:highlight w:val="none"/>
          <w:lang w:eastAsia="zh-CN"/>
        </w:rPr>
        <w:t>竹席、草席采购项目</w:t>
      </w:r>
    </w:p>
    <w:p>
      <w:pPr>
        <w:pStyle w:val="10"/>
        <w:spacing w:line="640" w:lineRule="exact"/>
        <w:ind w:firstLine="1285" w:firstLineChars="400"/>
        <w:rPr>
          <w:rFonts w:hAnsi="宋体"/>
          <w:b/>
          <w:sz w:val="32"/>
          <w:szCs w:val="32"/>
          <w:highlight w:val="none"/>
        </w:rPr>
      </w:pPr>
      <w:r>
        <w:rPr>
          <w:rFonts w:hint="eastAsia" w:hAnsi="宋体"/>
          <w:b/>
          <w:sz w:val="32"/>
          <w:szCs w:val="32"/>
          <w:highlight w:val="none"/>
        </w:rPr>
        <w:t xml:space="preserve">采购人：福建省女子监狱  </w:t>
      </w:r>
    </w:p>
    <w:p>
      <w:pPr>
        <w:spacing w:line="500" w:lineRule="exact"/>
        <w:ind w:firstLine="960"/>
        <w:rPr>
          <w:rFonts w:ascii="宋体" w:hAnsi="宋体"/>
          <w:b/>
          <w:sz w:val="48"/>
          <w:highlight w:val="none"/>
        </w:rPr>
      </w:pPr>
    </w:p>
    <w:p>
      <w:pPr>
        <w:pStyle w:val="4"/>
        <w:ind w:firstLine="964"/>
        <w:rPr>
          <w:sz w:val="48"/>
          <w:highlight w:val="none"/>
        </w:rPr>
      </w:pPr>
    </w:p>
    <w:p>
      <w:pPr>
        <w:rPr>
          <w:highlight w:val="none"/>
        </w:rPr>
      </w:pPr>
    </w:p>
    <w:p>
      <w:pPr>
        <w:spacing w:line="500" w:lineRule="exact"/>
        <w:ind w:firstLine="643"/>
        <w:jc w:val="center"/>
        <w:rPr>
          <w:rFonts w:ascii="宋体" w:hAnsi="宋体"/>
          <w:b/>
          <w:sz w:val="32"/>
          <w:szCs w:val="32"/>
          <w:highlight w:val="none"/>
        </w:rPr>
      </w:pPr>
      <w:r>
        <w:rPr>
          <w:rFonts w:hint="eastAsia" w:ascii="宋体" w:hAnsi="宋体"/>
          <w:b/>
          <w:sz w:val="32"/>
          <w:szCs w:val="32"/>
          <w:highlight w:val="none"/>
        </w:rPr>
        <w:t>福建省健坤招标有限公司</w:t>
      </w:r>
    </w:p>
    <w:p>
      <w:pPr>
        <w:spacing w:line="500" w:lineRule="exact"/>
        <w:ind w:firstLine="643"/>
        <w:jc w:val="center"/>
        <w:rPr>
          <w:rFonts w:ascii="宋体" w:hAnsi="宋体"/>
          <w:b/>
          <w:sz w:val="32"/>
          <w:szCs w:val="32"/>
          <w:highlight w:val="none"/>
        </w:rPr>
      </w:pPr>
      <w:r>
        <w:rPr>
          <w:rFonts w:hint="eastAsia" w:ascii="宋体" w:hAnsi="宋体"/>
          <w:b/>
          <w:sz w:val="32"/>
          <w:szCs w:val="32"/>
          <w:highlight w:val="none"/>
        </w:rPr>
        <w:t>二〇二四年</w:t>
      </w:r>
      <w:r>
        <w:rPr>
          <w:rFonts w:hint="eastAsia" w:ascii="宋体" w:hAnsi="宋体"/>
          <w:b/>
          <w:sz w:val="32"/>
          <w:szCs w:val="32"/>
          <w:highlight w:val="none"/>
          <w:lang w:eastAsia="zh-CN"/>
        </w:rPr>
        <w:t>五</w:t>
      </w:r>
      <w:r>
        <w:rPr>
          <w:rFonts w:hint="eastAsia" w:ascii="宋体" w:hAnsi="宋体"/>
          <w:b/>
          <w:sz w:val="32"/>
          <w:szCs w:val="32"/>
          <w:highlight w:val="none"/>
        </w:rPr>
        <w:t>月</w:t>
      </w:r>
    </w:p>
    <w:p>
      <w:pPr>
        <w:pStyle w:val="8"/>
        <w:rPr>
          <w:rFonts w:ascii="宋体" w:hAnsi="宋体"/>
          <w:highlight w:val="none"/>
        </w:rPr>
      </w:pPr>
    </w:p>
    <w:p>
      <w:pPr>
        <w:widowControl/>
        <w:ind w:firstLine="643"/>
        <w:jc w:val="left"/>
        <w:rPr>
          <w:rFonts w:ascii="宋体" w:hAnsi="宋体" w:cs="宋体"/>
          <w:b/>
          <w:bCs/>
          <w:kern w:val="0"/>
          <w:sz w:val="32"/>
          <w:szCs w:val="32"/>
          <w:highlight w:val="none"/>
        </w:rPr>
      </w:pPr>
      <w:r>
        <w:rPr>
          <w:rFonts w:hint="eastAsia" w:ascii="宋体" w:hAnsi="宋体" w:cs="宋体"/>
          <w:b/>
          <w:bCs/>
          <w:kern w:val="0"/>
          <w:sz w:val="32"/>
          <w:szCs w:val="32"/>
          <w:highlight w:val="none"/>
        </w:rPr>
        <w:br w:type="page"/>
      </w:r>
    </w:p>
    <w:p>
      <w:pPr>
        <w:widowControl/>
        <w:spacing w:line="360" w:lineRule="auto"/>
        <w:ind w:firstLine="643" w:firstLineChars="200"/>
        <w:jc w:val="center"/>
        <w:rPr>
          <w:rFonts w:ascii="宋体" w:hAnsi="宋体" w:cs="宋体"/>
          <w:b/>
          <w:bCs/>
          <w:kern w:val="0"/>
          <w:sz w:val="32"/>
          <w:szCs w:val="32"/>
          <w:highlight w:val="none"/>
        </w:rPr>
      </w:pPr>
      <w:r>
        <w:rPr>
          <w:rFonts w:hint="eastAsia" w:ascii="宋体" w:hAnsi="宋体" w:cs="宋体"/>
          <w:b/>
          <w:bCs/>
          <w:kern w:val="0"/>
          <w:sz w:val="32"/>
          <w:szCs w:val="32"/>
          <w:highlight w:val="none"/>
        </w:rPr>
        <w:t>第一章 网上竞价邀请</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highlight w:val="none"/>
        </w:rPr>
        <w:t>福建省健坤招标有限公司受</w:t>
      </w:r>
      <w:r>
        <w:rPr>
          <w:rFonts w:hint="eastAsia" w:ascii="宋体" w:hAnsi="宋体" w:cs="宋体"/>
          <w:kern w:val="0"/>
          <w:sz w:val="24"/>
          <w:highlight w:val="none"/>
          <w:u w:val="single"/>
        </w:rPr>
        <w:t>福建省女子监狱</w:t>
      </w:r>
      <w:r>
        <w:rPr>
          <w:rFonts w:hint="eastAsia" w:ascii="宋体" w:hAnsi="宋体" w:cs="宋体"/>
          <w:bCs/>
          <w:kern w:val="0"/>
          <w:sz w:val="24"/>
          <w:highlight w:val="none"/>
        </w:rPr>
        <w:t>的</w:t>
      </w:r>
      <w:r>
        <w:rPr>
          <w:rFonts w:hint="eastAsia" w:ascii="宋体" w:hAnsi="宋体" w:cs="宋体"/>
          <w:kern w:val="0"/>
          <w:sz w:val="24"/>
          <w:highlight w:val="none"/>
        </w:rPr>
        <w:t>委托，现通过网上竞价的方式选择</w:t>
      </w:r>
      <w:r>
        <w:rPr>
          <w:rFonts w:hint="eastAsia" w:ascii="宋体" w:hAnsi="宋体" w:cs="宋体"/>
          <w:kern w:val="0"/>
          <w:sz w:val="24"/>
          <w:highlight w:val="none"/>
          <w:u w:val="single"/>
          <w:lang w:eastAsia="zh-CN"/>
        </w:rPr>
        <w:t>竹席、草席采购项目</w:t>
      </w:r>
      <w:r>
        <w:rPr>
          <w:rFonts w:hint="eastAsia" w:ascii="宋体" w:hAnsi="宋体" w:cs="宋体"/>
          <w:kern w:val="0"/>
          <w:sz w:val="24"/>
          <w:highlight w:val="none"/>
        </w:rPr>
        <w:t>的成交供应商。现邀请合格的供应商对</w:t>
      </w:r>
      <w:r>
        <w:rPr>
          <w:rFonts w:hint="eastAsia" w:ascii="宋体" w:hAnsi="宋体"/>
          <w:sz w:val="24"/>
          <w:highlight w:val="none"/>
        </w:rPr>
        <w:t>本项目进行网</w:t>
      </w:r>
      <w:r>
        <w:rPr>
          <w:rFonts w:hint="eastAsia" w:ascii="宋体" w:hAnsi="宋体" w:cs="宋体"/>
          <w:kern w:val="0"/>
          <w:sz w:val="24"/>
          <w:highlight w:val="none"/>
        </w:rPr>
        <w:t>上竞价。</w:t>
      </w:r>
    </w:p>
    <w:p>
      <w:pPr>
        <w:widowControl/>
        <w:spacing w:line="360" w:lineRule="auto"/>
        <w:ind w:firstLine="482" w:firstLineChars="200"/>
        <w:jc w:val="left"/>
        <w:rPr>
          <w:rFonts w:hint="eastAsia" w:ascii="宋体" w:hAnsi="宋体" w:eastAsia="宋体"/>
          <w:b/>
          <w:bCs/>
          <w:sz w:val="24"/>
          <w:highlight w:val="none"/>
          <w:lang w:eastAsia="zh-CN"/>
        </w:rPr>
      </w:pPr>
      <w:r>
        <w:rPr>
          <w:rFonts w:hint="eastAsia" w:ascii="宋体" w:hAnsi="宋体" w:cs="宋体"/>
          <w:b/>
          <w:bCs/>
          <w:kern w:val="0"/>
          <w:sz w:val="24"/>
          <w:highlight w:val="none"/>
        </w:rPr>
        <w:t xml:space="preserve">1.项目编号： </w:t>
      </w:r>
      <w:r>
        <w:rPr>
          <w:rFonts w:hint="eastAsia" w:ascii="宋体" w:hAnsi="宋体" w:cs="宋体"/>
          <w:b/>
          <w:bCs/>
          <w:kern w:val="0"/>
          <w:sz w:val="24"/>
          <w:highlight w:val="none"/>
          <w:lang w:eastAsia="zh-CN"/>
        </w:rPr>
        <w:t>FJKZB-665052024</w:t>
      </w:r>
    </w:p>
    <w:p>
      <w:pPr>
        <w:widowControl/>
        <w:spacing w:line="360" w:lineRule="auto"/>
        <w:ind w:firstLine="482" w:firstLineChars="200"/>
        <w:jc w:val="left"/>
        <w:rPr>
          <w:rFonts w:hint="eastAsia" w:ascii="宋体" w:hAnsi="宋体" w:eastAsia="宋体"/>
          <w:b/>
          <w:bCs/>
          <w:sz w:val="24"/>
          <w:highlight w:val="none"/>
          <w:lang w:eastAsia="zh-CN"/>
        </w:rPr>
      </w:pPr>
      <w:r>
        <w:rPr>
          <w:rFonts w:hint="eastAsia" w:ascii="宋体" w:hAnsi="宋体" w:cs="宋体"/>
          <w:b/>
          <w:bCs/>
          <w:kern w:val="0"/>
          <w:sz w:val="24"/>
          <w:highlight w:val="none"/>
        </w:rPr>
        <w:t>2.项目名称：</w:t>
      </w:r>
      <w:r>
        <w:rPr>
          <w:rFonts w:hint="eastAsia" w:ascii="宋体" w:hAnsi="宋体" w:cs="宋体"/>
          <w:b/>
          <w:bCs/>
          <w:kern w:val="0"/>
          <w:sz w:val="24"/>
          <w:highlight w:val="none"/>
          <w:lang w:eastAsia="zh-CN"/>
        </w:rPr>
        <w:t>竹席、草席采购项目</w:t>
      </w:r>
    </w:p>
    <w:p>
      <w:pPr>
        <w:widowControl/>
        <w:spacing w:line="360" w:lineRule="auto"/>
        <w:ind w:firstLine="482" w:firstLineChars="200"/>
        <w:jc w:val="left"/>
        <w:rPr>
          <w:rFonts w:ascii="宋体" w:hAnsi="宋体" w:cs="宋体"/>
          <w:b/>
          <w:kern w:val="0"/>
          <w:sz w:val="24"/>
          <w:highlight w:val="none"/>
        </w:rPr>
      </w:pPr>
      <w:r>
        <w:rPr>
          <w:rFonts w:hint="eastAsia" w:ascii="宋体" w:hAnsi="宋体"/>
          <w:b/>
          <w:sz w:val="24"/>
          <w:highlight w:val="none"/>
        </w:rPr>
        <w:t>3.网上竞价货物（服务、工程）名称、数量及主要技术规格售后服务要求等详见“第二章 网上竞价内容及要求”</w:t>
      </w:r>
      <w:r>
        <w:rPr>
          <w:rFonts w:hint="eastAsia" w:ascii="宋体" w:hAnsi="宋体" w:cs="宋体"/>
          <w:b/>
          <w:kern w:val="0"/>
          <w:sz w:val="24"/>
          <w:highlight w:val="none"/>
        </w:rPr>
        <w:t>。</w:t>
      </w:r>
    </w:p>
    <w:p>
      <w:pPr>
        <w:pStyle w:val="15"/>
        <w:spacing w:before="0" w:beforeAutospacing="0" w:after="0" w:afterAutospacing="0" w:line="360" w:lineRule="auto"/>
        <w:ind w:firstLine="482"/>
        <w:rPr>
          <w:b/>
          <w:bCs/>
          <w:highlight w:val="none"/>
        </w:rPr>
      </w:pPr>
      <w:r>
        <w:rPr>
          <w:rFonts w:hint="eastAsia"/>
          <w:b/>
          <w:bCs/>
          <w:highlight w:val="none"/>
        </w:rPr>
        <w:t>4.报名及竞价时间安排：</w:t>
      </w:r>
    </w:p>
    <w:p>
      <w:pPr>
        <w:spacing w:line="360" w:lineRule="auto"/>
        <w:ind w:firstLine="480" w:firstLineChars="200"/>
        <w:rPr>
          <w:rFonts w:ascii="宋体" w:hAnsi="宋体" w:cs="宋体"/>
          <w:kern w:val="0"/>
          <w:sz w:val="24"/>
          <w:highlight w:val="none"/>
        </w:rPr>
      </w:pPr>
      <w:bookmarkStart w:id="0" w:name="_Toc21403"/>
      <w:r>
        <w:rPr>
          <w:rFonts w:hint="eastAsia" w:ascii="宋体" w:hAnsi="宋体" w:cs="宋体"/>
          <w:kern w:val="0"/>
          <w:sz w:val="24"/>
          <w:highlight w:val="none"/>
        </w:rPr>
        <w:t>报名开始时间：2024年</w:t>
      </w:r>
      <w:r>
        <w:rPr>
          <w:rFonts w:hint="eastAsia" w:ascii="宋体" w:hAnsi="宋体" w:cs="宋体"/>
          <w:kern w:val="0"/>
          <w:sz w:val="24"/>
          <w:highlight w:val="none"/>
          <w:lang w:val="en-US" w:eastAsia="zh-CN"/>
        </w:rPr>
        <w:t>05</w:t>
      </w:r>
      <w:r>
        <w:rPr>
          <w:rFonts w:hint="eastAsia" w:ascii="宋体" w:hAnsi="宋体" w:cs="宋体"/>
          <w:kern w:val="0"/>
          <w:sz w:val="24"/>
          <w:highlight w:val="none"/>
        </w:rPr>
        <w:t>月</w:t>
      </w:r>
      <w:r>
        <w:rPr>
          <w:rFonts w:hint="eastAsia" w:ascii="宋体" w:hAnsi="宋体" w:cs="宋体"/>
          <w:kern w:val="0"/>
          <w:sz w:val="24"/>
          <w:highlight w:val="none"/>
          <w:lang w:val="en-US" w:eastAsia="zh-CN"/>
        </w:rPr>
        <w:t>17</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17</w:t>
      </w:r>
      <w:r>
        <w:rPr>
          <w:rFonts w:hint="eastAsia" w:ascii="宋体" w:hAnsi="宋体" w:cs="宋体"/>
          <w:kern w:val="0"/>
          <w:sz w:val="24"/>
          <w:highlight w:val="none"/>
        </w:rPr>
        <w:t>:</w:t>
      </w:r>
      <w:r>
        <w:rPr>
          <w:rFonts w:hint="eastAsia" w:ascii="宋体" w:hAnsi="宋体" w:cs="宋体"/>
          <w:kern w:val="0"/>
          <w:sz w:val="24"/>
          <w:highlight w:val="none"/>
          <w:lang w:val="en-US" w:eastAsia="zh-CN"/>
        </w:rPr>
        <w:t>0</w:t>
      </w:r>
      <w:r>
        <w:rPr>
          <w:rFonts w:hint="eastAsia" w:ascii="宋体" w:hAnsi="宋体" w:cs="宋体"/>
          <w:kern w:val="0"/>
          <w:sz w:val="24"/>
          <w:highlight w:val="none"/>
        </w:rPr>
        <w:t>0:00</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报名截止时间：2024年</w:t>
      </w:r>
      <w:r>
        <w:rPr>
          <w:rFonts w:hint="eastAsia" w:ascii="宋体" w:hAnsi="宋体" w:cs="宋体"/>
          <w:kern w:val="0"/>
          <w:sz w:val="24"/>
          <w:highlight w:val="none"/>
          <w:lang w:val="en-US" w:eastAsia="zh-CN"/>
        </w:rPr>
        <w:t>05</w:t>
      </w:r>
      <w:r>
        <w:rPr>
          <w:rFonts w:hint="eastAsia" w:ascii="宋体" w:hAnsi="宋体" w:cs="宋体"/>
          <w:kern w:val="0"/>
          <w:sz w:val="24"/>
          <w:highlight w:val="none"/>
        </w:rPr>
        <w:t>月</w:t>
      </w:r>
      <w:r>
        <w:rPr>
          <w:rFonts w:hint="eastAsia" w:ascii="宋体" w:hAnsi="宋体" w:cs="宋体"/>
          <w:kern w:val="0"/>
          <w:sz w:val="24"/>
          <w:highlight w:val="none"/>
          <w:lang w:val="en-US" w:eastAsia="zh-CN"/>
        </w:rPr>
        <w:t>22</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17</w:t>
      </w:r>
      <w:r>
        <w:rPr>
          <w:rFonts w:hint="eastAsia" w:ascii="宋体" w:hAnsi="宋体" w:cs="宋体"/>
          <w:kern w:val="0"/>
          <w:sz w:val="24"/>
          <w:highlight w:val="none"/>
        </w:rPr>
        <w:t>:00:00</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网上竞价开始时间：2024年</w:t>
      </w:r>
      <w:r>
        <w:rPr>
          <w:rFonts w:hint="eastAsia" w:ascii="宋体" w:hAnsi="宋体" w:cs="宋体"/>
          <w:kern w:val="0"/>
          <w:sz w:val="24"/>
          <w:highlight w:val="none"/>
          <w:lang w:val="en-US" w:eastAsia="zh-CN"/>
        </w:rPr>
        <w:t>05</w:t>
      </w:r>
      <w:r>
        <w:rPr>
          <w:rFonts w:hint="eastAsia" w:ascii="宋体" w:hAnsi="宋体" w:cs="宋体"/>
          <w:kern w:val="0"/>
          <w:sz w:val="24"/>
          <w:highlight w:val="none"/>
        </w:rPr>
        <w:t>月</w:t>
      </w:r>
      <w:r>
        <w:rPr>
          <w:rFonts w:hint="eastAsia" w:ascii="宋体" w:hAnsi="宋体" w:cs="宋体"/>
          <w:kern w:val="0"/>
          <w:sz w:val="24"/>
          <w:highlight w:val="none"/>
          <w:lang w:val="en-US" w:eastAsia="zh-CN"/>
        </w:rPr>
        <w:t>23</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09</w:t>
      </w:r>
      <w:r>
        <w:rPr>
          <w:rFonts w:hint="eastAsia" w:ascii="宋体" w:hAnsi="宋体" w:cs="宋体"/>
          <w:kern w:val="0"/>
          <w:sz w:val="24"/>
          <w:highlight w:val="none"/>
        </w:rPr>
        <w:t>:</w:t>
      </w:r>
      <w:r>
        <w:rPr>
          <w:rFonts w:hint="eastAsia" w:ascii="宋体" w:hAnsi="宋体" w:cs="宋体"/>
          <w:kern w:val="0"/>
          <w:sz w:val="24"/>
          <w:highlight w:val="none"/>
          <w:lang w:val="en-US" w:eastAsia="zh-CN"/>
        </w:rPr>
        <w:t>3</w:t>
      </w:r>
      <w:r>
        <w:rPr>
          <w:rFonts w:hint="eastAsia" w:ascii="宋体" w:hAnsi="宋体" w:cs="宋体"/>
          <w:kern w:val="0"/>
          <w:sz w:val="24"/>
          <w:highlight w:val="none"/>
        </w:rPr>
        <w:t>0:00</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网上竞价截止时间：2024年</w:t>
      </w:r>
      <w:r>
        <w:rPr>
          <w:rFonts w:hint="eastAsia" w:ascii="宋体" w:hAnsi="宋体" w:cs="宋体"/>
          <w:kern w:val="0"/>
          <w:sz w:val="24"/>
          <w:highlight w:val="none"/>
          <w:lang w:val="en-US" w:eastAsia="zh-CN"/>
        </w:rPr>
        <w:t>05</w:t>
      </w:r>
      <w:r>
        <w:rPr>
          <w:rFonts w:hint="eastAsia" w:ascii="宋体" w:hAnsi="宋体" w:cs="宋体"/>
          <w:kern w:val="0"/>
          <w:sz w:val="24"/>
          <w:highlight w:val="none"/>
        </w:rPr>
        <w:t>月</w:t>
      </w:r>
      <w:r>
        <w:rPr>
          <w:rFonts w:hint="eastAsia" w:ascii="宋体" w:hAnsi="宋体" w:cs="宋体"/>
          <w:kern w:val="0"/>
          <w:sz w:val="24"/>
          <w:highlight w:val="none"/>
          <w:lang w:val="en-US" w:eastAsia="zh-CN"/>
        </w:rPr>
        <w:t>23</w:t>
      </w:r>
      <w:r>
        <w:rPr>
          <w:rFonts w:hint="eastAsia" w:ascii="宋体" w:hAnsi="宋体" w:cs="宋体"/>
          <w:kern w:val="0"/>
          <w:sz w:val="24"/>
          <w:highlight w:val="none"/>
        </w:rPr>
        <w:t xml:space="preserve">日  </w:t>
      </w:r>
      <w:r>
        <w:rPr>
          <w:rFonts w:hint="eastAsia" w:ascii="宋体" w:hAnsi="宋体" w:cs="宋体"/>
          <w:kern w:val="0"/>
          <w:sz w:val="24"/>
          <w:highlight w:val="none"/>
          <w:lang w:val="en-US" w:eastAsia="zh-CN"/>
        </w:rPr>
        <w:t>11</w:t>
      </w:r>
      <w:r>
        <w:rPr>
          <w:rFonts w:hint="eastAsia" w:ascii="宋体" w:hAnsi="宋体" w:cs="宋体"/>
          <w:kern w:val="0"/>
          <w:sz w:val="24"/>
          <w:highlight w:val="none"/>
        </w:rPr>
        <w:t>:</w:t>
      </w:r>
      <w:r>
        <w:rPr>
          <w:rFonts w:hint="eastAsia" w:ascii="宋体" w:hAnsi="宋体" w:cs="宋体"/>
          <w:kern w:val="0"/>
          <w:sz w:val="24"/>
          <w:highlight w:val="none"/>
          <w:lang w:val="en-US" w:eastAsia="zh-CN"/>
        </w:rPr>
        <w:t>3</w:t>
      </w:r>
      <w:r>
        <w:rPr>
          <w:rFonts w:hint="eastAsia" w:ascii="宋体" w:hAnsi="宋体" w:cs="宋体"/>
          <w:kern w:val="0"/>
          <w:sz w:val="24"/>
          <w:highlight w:val="none"/>
        </w:rPr>
        <w:t>0:00</w:t>
      </w:r>
    </w:p>
    <w:p>
      <w:pPr>
        <w:spacing w:line="360" w:lineRule="auto"/>
        <w:ind w:firstLine="482" w:firstLineChars="200"/>
        <w:rPr>
          <w:rFonts w:ascii="宋体" w:hAnsi="宋体"/>
          <w:b/>
          <w:bCs/>
          <w:sz w:val="24"/>
          <w:highlight w:val="none"/>
        </w:rPr>
      </w:pPr>
      <w:r>
        <w:rPr>
          <w:rFonts w:hint="eastAsia" w:ascii="宋体" w:hAnsi="宋体"/>
          <w:b/>
          <w:bCs/>
          <w:sz w:val="24"/>
          <w:highlight w:val="none"/>
        </w:rPr>
        <w:t>5.供应商资格要求</w:t>
      </w:r>
    </w:p>
    <w:p>
      <w:pPr>
        <w:widowControl/>
        <w:spacing w:line="360" w:lineRule="auto"/>
        <w:ind w:firstLine="480" w:firstLineChars="200"/>
        <w:jc w:val="left"/>
        <w:rPr>
          <w:rFonts w:ascii="宋体" w:hAnsi="宋体" w:cs="宋体"/>
          <w:sz w:val="24"/>
          <w:highlight w:val="none"/>
        </w:rPr>
      </w:pPr>
      <w:r>
        <w:rPr>
          <w:rFonts w:hint="eastAsia" w:ascii="宋体" w:hAnsi="宋体"/>
          <w:sz w:val="24"/>
          <w:highlight w:val="none"/>
        </w:rPr>
        <w:t>（1）有能力提供</w:t>
      </w:r>
      <w:r>
        <w:rPr>
          <w:rFonts w:hint="eastAsia" w:ascii="新宋体" w:hAnsi="新宋体" w:eastAsia="新宋体"/>
          <w:sz w:val="24"/>
          <w:highlight w:val="none"/>
        </w:rPr>
        <w:t>本网上竞价文件所述货物、服务和工程</w:t>
      </w:r>
      <w:r>
        <w:rPr>
          <w:rFonts w:hint="eastAsia" w:ascii="宋体" w:hAnsi="宋体"/>
          <w:sz w:val="24"/>
          <w:highlight w:val="none"/>
        </w:rPr>
        <w:t>的法人、事业单位及其他组织</w:t>
      </w:r>
      <w:r>
        <w:rPr>
          <w:rFonts w:hint="eastAsia" w:ascii="新宋体" w:hAnsi="新宋体" w:eastAsia="新宋体"/>
          <w:sz w:val="24"/>
          <w:highlight w:val="none"/>
        </w:rPr>
        <w:t>均可能成为合格的供应商；</w:t>
      </w:r>
    </w:p>
    <w:p>
      <w:pPr>
        <w:pStyle w:val="29"/>
        <w:spacing w:line="360" w:lineRule="auto"/>
        <w:ind w:firstLine="480" w:firstLineChars="200"/>
        <w:jc w:val="left"/>
        <w:rPr>
          <w:rFonts w:hAnsi="宋体" w:cs="宋体"/>
          <w:b/>
          <w:sz w:val="24"/>
          <w:highlight w:val="none"/>
        </w:rPr>
      </w:pPr>
      <w:r>
        <w:rPr>
          <w:rFonts w:hint="eastAsia" w:hAnsi="宋体"/>
          <w:sz w:val="24"/>
          <w:highlight w:val="none"/>
        </w:rPr>
        <w:t>（2）供应商应提供以下证明材料：</w:t>
      </w:r>
    </w:p>
    <w:p>
      <w:pPr>
        <w:spacing w:line="360" w:lineRule="auto"/>
        <w:ind w:firstLine="482"/>
        <w:rPr>
          <w:rFonts w:ascii="宋体" w:hAnsi="宋体" w:eastAsia="新宋体"/>
          <w:sz w:val="24"/>
          <w:highlight w:val="none"/>
        </w:rPr>
      </w:pPr>
      <w:r>
        <w:rPr>
          <w:rFonts w:hint="eastAsia" w:ascii="宋体" w:hAnsi="宋体" w:eastAsia="新宋体"/>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pPr>
        <w:spacing w:line="360" w:lineRule="auto"/>
        <w:ind w:firstLine="482"/>
        <w:rPr>
          <w:rFonts w:ascii="宋体" w:hAnsi="宋体"/>
          <w:sz w:val="24"/>
          <w:highlight w:val="none"/>
        </w:rPr>
      </w:pPr>
      <w:r>
        <w:rPr>
          <w:rFonts w:hint="eastAsia" w:ascii="宋体" w:hAnsi="宋体"/>
          <w:sz w:val="24"/>
          <w:highlight w:val="none"/>
        </w:rPr>
        <w:t>②参加网上竞价活动前3年内在经营活动中没有重大违法记录及无行贿犯罪的承诺，格式详见本网上竞价文件第五章《竞价承诺书》。</w:t>
      </w:r>
      <w:r>
        <w:rPr>
          <w:rFonts w:hint="eastAsia" w:ascii="宋体" w:hAnsi="宋体" w:cs="宋体"/>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2"/>
        <w:rPr>
          <w:rFonts w:ascii="宋体" w:hAnsi="宋体"/>
          <w:sz w:val="24"/>
          <w:highlight w:val="none"/>
        </w:rPr>
      </w:pPr>
      <w:r>
        <w:rPr>
          <w:rFonts w:hint="eastAsia" w:ascii="宋体" w:hAnsi="宋体"/>
          <w:sz w:val="24"/>
          <w:highlight w:val="none"/>
        </w:rPr>
        <w:t>③具备履行合同所必需的设备和专业技术能力的承诺，格式详见本网上竞价文件第五章《竞价承诺书》；</w:t>
      </w:r>
    </w:p>
    <w:p>
      <w:pPr>
        <w:spacing w:line="360" w:lineRule="auto"/>
        <w:ind w:firstLine="482"/>
        <w:rPr>
          <w:rFonts w:ascii="宋体" w:hAnsi="宋体"/>
          <w:sz w:val="24"/>
          <w:highlight w:val="none"/>
        </w:rPr>
      </w:pPr>
      <w:r>
        <w:rPr>
          <w:rFonts w:hint="eastAsia" w:ascii="宋体" w:hAnsi="宋体"/>
          <w:sz w:val="24"/>
          <w:highlight w:val="none"/>
        </w:rPr>
        <w:t>④</w:t>
      </w:r>
      <w:r>
        <w:rPr>
          <w:rFonts w:hint="eastAsia"/>
          <w:sz w:val="24"/>
          <w:highlight w:val="none"/>
        </w:rPr>
        <w:t>单位授权书，格式详见本网上竞价文件第五章。</w:t>
      </w:r>
    </w:p>
    <w:p>
      <w:pPr>
        <w:spacing w:line="360" w:lineRule="auto"/>
        <w:ind w:firstLine="482"/>
        <w:rPr>
          <w:rFonts w:ascii="Times New Roman" w:hAnsi="Times New Roman"/>
          <w:sz w:val="24"/>
          <w:highlight w:val="none"/>
        </w:rPr>
      </w:pPr>
      <w:r>
        <w:rPr>
          <w:rFonts w:hint="eastAsia" w:ascii="宋体" w:hAnsi="宋体"/>
          <w:sz w:val="24"/>
          <w:highlight w:val="none"/>
        </w:rPr>
        <w:t>⑤</w:t>
      </w:r>
      <w:r>
        <w:rPr>
          <w:rFonts w:hint="eastAsia" w:ascii="Times New Roman" w:hAnsi="Times New Roman"/>
          <w:sz w:val="24"/>
          <w:highlight w:val="none"/>
        </w:rPr>
        <w:t>特定资格要求（若有）。</w:t>
      </w:r>
    </w:p>
    <w:p>
      <w:pPr>
        <w:spacing w:line="360" w:lineRule="auto"/>
        <w:ind w:firstLine="482"/>
        <w:rPr>
          <w:rFonts w:ascii="宋体" w:hAnsi="宋体"/>
          <w:sz w:val="24"/>
          <w:highlight w:val="none"/>
        </w:rPr>
      </w:pPr>
      <w:r>
        <w:rPr>
          <w:rFonts w:hint="eastAsia" w:ascii="宋体" w:hAnsi="宋体"/>
          <w:sz w:val="24"/>
          <w:highlight w:val="none"/>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pPr>
        <w:spacing w:line="360" w:lineRule="auto"/>
        <w:ind w:firstLine="482"/>
        <w:rPr>
          <w:rFonts w:ascii="宋体" w:hAnsi="宋体"/>
          <w:sz w:val="24"/>
          <w:highlight w:val="none"/>
        </w:rPr>
      </w:pPr>
      <w:r>
        <w:rPr>
          <w:rFonts w:hint="eastAsia" w:ascii="宋体" w:hAnsi="宋体"/>
          <w:sz w:val="24"/>
          <w:highlight w:val="none"/>
        </w:rPr>
        <w:t>（4）本项目是否接受联合体竞价：不接受。</w:t>
      </w:r>
    </w:p>
    <w:p>
      <w:pPr>
        <w:widowControl/>
        <w:spacing w:line="360" w:lineRule="auto"/>
        <w:ind w:firstLine="480" w:firstLineChars="200"/>
        <w:jc w:val="left"/>
        <w:rPr>
          <w:rStyle w:val="30"/>
          <w:highlight w:val="none"/>
        </w:rPr>
      </w:pPr>
      <w:r>
        <w:rPr>
          <w:rStyle w:val="30"/>
          <w:rFonts w:ascii="宋体" w:hAnsi="宋体" w:cs="宋体"/>
          <w:sz w:val="24"/>
          <w:highlight w:val="none"/>
        </w:rPr>
        <w:t>注：</w:t>
      </w:r>
      <w:r>
        <w:rPr>
          <w:rFonts w:hint="eastAsia" w:ascii="宋体" w:hAnsi="宋体"/>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sz w:val="24"/>
          <w:highlight w:val="none"/>
        </w:rPr>
      </w:pPr>
      <w:r>
        <w:rPr>
          <w:rFonts w:hint="eastAsia" w:ascii="宋体" w:hAnsi="宋体"/>
          <w:b/>
          <w:sz w:val="24"/>
          <w:highlight w:val="none"/>
        </w:rPr>
        <w:t>6.网上竞价文件售价</w:t>
      </w:r>
    </w:p>
    <w:p>
      <w:pPr>
        <w:widowControl/>
        <w:spacing w:line="360" w:lineRule="auto"/>
        <w:ind w:firstLine="480" w:firstLineChars="200"/>
        <w:jc w:val="left"/>
        <w:rPr>
          <w:highlight w:val="none"/>
        </w:rPr>
      </w:pPr>
      <w:r>
        <w:rPr>
          <w:rFonts w:hint="eastAsia" w:ascii="宋体" w:hAnsi="宋体"/>
          <w:bCs/>
          <w:sz w:val="24"/>
          <w:highlight w:val="none"/>
        </w:rPr>
        <w:t>网上竞价文件售价0元，在报</w:t>
      </w:r>
      <w:r>
        <w:rPr>
          <w:rFonts w:hint="eastAsia" w:ascii="宋体" w:hAnsi="宋体"/>
          <w:sz w:val="24"/>
          <w:highlight w:val="none"/>
        </w:rPr>
        <w:t>名期限内，各潜在供应商可直接从采购公告附件中获取网上竞价文件。</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7.网上竞价保证金：</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本项目网上竞价保证金</w:t>
      </w:r>
      <w:r>
        <w:rPr>
          <w:rFonts w:hint="eastAsia" w:ascii="宋体" w:hAnsi="宋体" w:cs="宋体"/>
          <w:sz w:val="24"/>
          <w:highlight w:val="none"/>
        </w:rPr>
        <w:t>为</w:t>
      </w:r>
      <w:r>
        <w:rPr>
          <w:rFonts w:hint="eastAsia" w:ascii="宋体" w:hAnsi="宋体" w:cs="宋体"/>
          <w:sz w:val="24"/>
          <w:highlight w:val="none"/>
          <w:lang w:val="en-US" w:eastAsia="zh-CN"/>
        </w:rPr>
        <w:t>630</w:t>
      </w:r>
      <w:r>
        <w:rPr>
          <w:rFonts w:hint="eastAsia" w:ascii="宋体" w:hAnsi="宋体" w:cs="宋体"/>
          <w:sz w:val="24"/>
          <w:highlight w:val="none"/>
        </w:rPr>
        <w:t>元</w:t>
      </w:r>
      <w:r>
        <w:rPr>
          <w:rFonts w:hint="eastAsia" w:ascii="宋体" w:hAnsi="宋体" w:cs="宋体"/>
          <w:sz w:val="24"/>
          <w:highlight w:val="none"/>
        </w:rPr>
        <w:t>人民币，网上竞价保证金须以对公转账、支票、汇票等非现金形式提交且应在报名截止时间前到达指定账户，否则报名审核不合格。采购代理机构将以网上竞价保证金收款银行提供的保证金到账时间为依据进行确认。</w:t>
      </w:r>
    </w:p>
    <w:p>
      <w:pPr>
        <w:spacing w:line="360" w:lineRule="auto"/>
        <w:ind w:firstLine="480" w:firstLineChars="200"/>
        <w:rPr>
          <w:rFonts w:ascii="宋体" w:hAnsi="宋体"/>
          <w:sz w:val="24"/>
          <w:highlight w:val="none"/>
        </w:rPr>
      </w:pPr>
      <w:r>
        <w:rPr>
          <w:rFonts w:hint="eastAsia" w:ascii="宋体" w:hAnsi="宋体" w:cs="宋体"/>
          <w:sz w:val="24"/>
          <w:highlight w:val="none"/>
        </w:rPr>
        <w:t>网上竞价</w:t>
      </w:r>
      <w:r>
        <w:rPr>
          <w:rFonts w:hint="eastAsia" w:ascii="宋体" w:hAnsi="宋体"/>
          <w:sz w:val="24"/>
          <w:highlight w:val="none"/>
        </w:rPr>
        <w:t>保证金缴交</w:t>
      </w:r>
      <w:r>
        <w:rPr>
          <w:rFonts w:hint="eastAsia" w:ascii="宋体" w:hAnsi="宋体" w:cs="宋体"/>
          <w:sz w:val="24"/>
          <w:highlight w:val="none"/>
        </w:rPr>
        <w:t>指定账户</w:t>
      </w:r>
      <w:r>
        <w:rPr>
          <w:rFonts w:hint="eastAsia" w:ascii="宋体" w:hAnsi="宋体"/>
          <w:sz w:val="24"/>
          <w:highlight w:val="none"/>
        </w:rPr>
        <w:t>：</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开 户 名：福建省健坤招标有限公司</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开 户 行：工行福州自贸区分行营业部</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账 号：1402026119601231007</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8.响应文件有效期：首次响应文件提交截止时间起90个日历日。</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9.代理服务费：按成交金额的差额定率累进法计算后，成交供应商收取。成交供应商应在领取成交通知书的同时以现金、转账、电汇付款方式一次性向代理机构缴纳采购代理服务费。成交金额的服务费比率1％。服务费汇入账户： 开户名：福建省健坤招标有限公司 开户行：中国银行股份有限公司福州东门支行 账 号：407870398762 财务联系人：陈小姐0591-87316927 传真：0591-87316927。</w:t>
      </w:r>
    </w:p>
    <w:p>
      <w:pPr>
        <w:widowControl/>
        <w:spacing w:line="360" w:lineRule="auto"/>
        <w:ind w:firstLine="480" w:firstLineChars="200"/>
        <w:jc w:val="left"/>
        <w:rPr>
          <w:rFonts w:ascii="宋体" w:hAnsi="宋体"/>
          <w:bCs/>
          <w:sz w:val="24"/>
          <w:highlight w:val="none"/>
        </w:rPr>
      </w:pPr>
      <w:r>
        <w:rPr>
          <w:rFonts w:hint="eastAsia" w:ascii="宋体" w:hAnsi="宋体"/>
          <w:bCs/>
          <w:sz w:val="24"/>
          <w:highlight w:val="none"/>
        </w:rPr>
        <w:t>10.联系方式</w:t>
      </w:r>
    </w:p>
    <w:p>
      <w:pPr>
        <w:spacing w:line="360" w:lineRule="auto"/>
        <w:ind w:firstLine="480" w:firstLineChars="200"/>
        <w:rPr>
          <w:rFonts w:ascii="宋体" w:hAnsi="宋体"/>
          <w:sz w:val="24"/>
          <w:highlight w:val="none"/>
        </w:rPr>
      </w:pPr>
      <w:r>
        <w:rPr>
          <w:rFonts w:hint="eastAsia" w:ascii="宋体" w:hAnsi="宋体"/>
          <w:sz w:val="24"/>
          <w:highlight w:val="none"/>
        </w:rPr>
        <w:t>采购人：福建省女子监狱</w:t>
      </w:r>
    </w:p>
    <w:p>
      <w:pPr>
        <w:spacing w:line="360" w:lineRule="auto"/>
        <w:ind w:firstLine="480" w:firstLineChars="200"/>
        <w:rPr>
          <w:rFonts w:ascii="宋体" w:hAnsi="宋体"/>
          <w:sz w:val="24"/>
          <w:highlight w:val="none"/>
        </w:rPr>
      </w:pPr>
      <w:r>
        <w:rPr>
          <w:rFonts w:hint="eastAsia" w:ascii="宋体" w:hAnsi="宋体"/>
          <w:sz w:val="24"/>
          <w:highlight w:val="none"/>
        </w:rPr>
        <w:t>地  址：福州市闽侯县南屿镇新南大道156号</w:t>
      </w:r>
    </w:p>
    <w:p>
      <w:pPr>
        <w:spacing w:line="360" w:lineRule="auto"/>
        <w:ind w:firstLine="480" w:firstLineChars="200"/>
        <w:rPr>
          <w:rFonts w:ascii="宋体" w:hAnsi="宋体" w:cs="宋体"/>
          <w:sz w:val="24"/>
          <w:highlight w:val="none"/>
        </w:rPr>
      </w:pPr>
      <w:r>
        <w:rPr>
          <w:rFonts w:hint="eastAsia" w:ascii="宋体" w:hAnsi="宋体"/>
          <w:sz w:val="24"/>
          <w:highlight w:val="none"/>
        </w:rPr>
        <w:t>联</w:t>
      </w:r>
      <w:r>
        <w:rPr>
          <w:rFonts w:hint="eastAsia" w:ascii="宋体" w:hAnsi="宋体" w:cs="宋体"/>
          <w:sz w:val="24"/>
          <w:highlight w:val="none"/>
        </w:rPr>
        <w:t>系人及电话：翁警官</w:t>
      </w:r>
      <w:r>
        <w:rPr>
          <w:rFonts w:hint="eastAsia" w:ascii="宋体" w:hAnsi="宋体" w:cs="宋体"/>
          <w:sz w:val="24"/>
          <w:highlight w:val="none"/>
          <w:lang w:eastAsia="zh-CN"/>
        </w:rPr>
        <w:t>、</w:t>
      </w:r>
      <w:r>
        <w:rPr>
          <w:rFonts w:hint="eastAsia" w:ascii="宋体" w:hAnsi="宋体" w:cs="宋体"/>
          <w:sz w:val="24"/>
          <w:highlight w:val="none"/>
        </w:rPr>
        <w:t>0591-23506025</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采购代理机构：</w:t>
      </w:r>
      <w:r>
        <w:rPr>
          <w:rFonts w:hint="eastAsia" w:ascii="宋体" w:hAnsi="宋体"/>
          <w:sz w:val="24"/>
          <w:highlight w:val="none"/>
        </w:rPr>
        <w:t>福建省健坤招标有限公司</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地  址：</w:t>
      </w:r>
      <w:r>
        <w:rPr>
          <w:rFonts w:hint="eastAsia" w:ascii="宋体" w:hAnsi="宋体"/>
          <w:sz w:val="24"/>
          <w:highlight w:val="none"/>
        </w:rPr>
        <w:t>福州市鼓楼区五四路158号环球广场A区37层</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邮  编：</w:t>
      </w:r>
      <w:r>
        <w:rPr>
          <w:rFonts w:hint="eastAsia" w:ascii="宋体" w:hAnsi="宋体"/>
          <w:sz w:val="24"/>
          <w:highlight w:val="none"/>
        </w:rPr>
        <w:t>350001</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电  话：</w:t>
      </w:r>
      <w:r>
        <w:rPr>
          <w:rFonts w:hint="eastAsia" w:ascii="宋体" w:hAnsi="宋体"/>
          <w:sz w:val="24"/>
          <w:highlight w:val="none"/>
        </w:rPr>
        <w:t>0591-87318812</w:t>
      </w:r>
    </w:p>
    <w:p>
      <w:pPr>
        <w:spacing w:line="360" w:lineRule="auto"/>
        <w:ind w:firstLine="480" w:firstLineChars="200"/>
        <w:rPr>
          <w:rFonts w:hint="eastAsia" w:ascii="宋体" w:hAnsi="宋体" w:eastAsia="宋体" w:cs="宋体"/>
          <w:sz w:val="24"/>
          <w:highlight w:val="none"/>
          <w:lang w:eastAsia="zh-CN"/>
        </w:rPr>
      </w:pPr>
      <w:r>
        <w:rPr>
          <w:rFonts w:hint="eastAsia" w:ascii="宋体" w:hAnsi="宋体" w:cs="宋体"/>
          <w:sz w:val="24"/>
          <w:highlight w:val="none"/>
        </w:rPr>
        <w:t>项目负责人：</w:t>
      </w:r>
      <w:r>
        <w:rPr>
          <w:rFonts w:hint="eastAsia" w:ascii="宋体" w:hAnsi="宋体"/>
          <w:sz w:val="24"/>
          <w:highlight w:val="none"/>
        </w:rPr>
        <w:t>田雪丽、欧文浩、</w:t>
      </w:r>
      <w:r>
        <w:rPr>
          <w:rFonts w:hint="eastAsia" w:ascii="宋体" w:hAnsi="宋体"/>
          <w:sz w:val="24"/>
          <w:highlight w:val="none"/>
          <w:lang w:eastAsia="zh-CN"/>
        </w:rPr>
        <w:t>陈婕</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公司网址：</w:t>
      </w:r>
      <w:r>
        <w:rPr>
          <w:rFonts w:hint="eastAsia" w:ascii="宋体" w:hAnsi="宋体"/>
          <w:sz w:val="24"/>
          <w:highlight w:val="none"/>
        </w:rPr>
        <w:t>http://www.jiankunzx.com/</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电子邮箱：</w:t>
      </w:r>
      <w:r>
        <w:rPr>
          <w:highlight w:val="none"/>
        </w:rPr>
        <w:fldChar w:fldCharType="begin"/>
      </w:r>
      <w:r>
        <w:rPr>
          <w:highlight w:val="none"/>
        </w:rPr>
        <w:instrText xml:space="preserve"> HYPERLINK "mailto:fjthzb@163.com" </w:instrText>
      </w:r>
      <w:r>
        <w:rPr>
          <w:highlight w:val="none"/>
        </w:rPr>
        <w:fldChar w:fldCharType="separate"/>
      </w:r>
      <w:r>
        <w:rPr>
          <w:rFonts w:hint="eastAsia" w:ascii="宋体" w:hAnsi="宋体"/>
          <w:sz w:val="24"/>
          <w:highlight w:val="none"/>
        </w:rPr>
        <w:t>jkzb@jiankunzx.com</w:t>
      </w:r>
      <w:r>
        <w:rPr>
          <w:rFonts w:hint="eastAsia" w:ascii="宋体" w:hAnsi="宋体"/>
          <w:sz w:val="24"/>
          <w:highlight w:val="none"/>
        </w:rPr>
        <w:fldChar w:fldCharType="end"/>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11.有关本项目的相关信息（包括网上竞价文件若有修改补充），</w:t>
      </w:r>
      <w:r>
        <w:rPr>
          <w:rFonts w:hint="eastAsia" w:ascii="宋体" w:hAnsi="宋体"/>
          <w:sz w:val="24"/>
          <w:highlight w:val="none"/>
        </w:rPr>
        <w:t>福建省健坤招标有限公司</w:t>
      </w:r>
      <w:r>
        <w:rPr>
          <w:rFonts w:hint="eastAsia" w:ascii="宋体" w:hAnsi="宋体" w:cs="宋体"/>
          <w:sz w:val="24"/>
          <w:highlight w:val="none"/>
        </w:rPr>
        <w:t>将通过以下媒介发布通知，请潜在供应商随时关注相关网站，以免错漏重要信息。</w:t>
      </w:r>
    </w:p>
    <w:p>
      <w:pPr>
        <w:pStyle w:val="3"/>
        <w:spacing w:beforeAutospacing="0" w:afterAutospacing="0" w:line="360" w:lineRule="auto"/>
        <w:ind w:firstLine="480" w:firstLineChars="200"/>
        <w:rPr>
          <w:rFonts w:cs="宋体"/>
          <w:b w:val="0"/>
          <w:kern w:val="2"/>
          <w:sz w:val="24"/>
          <w:szCs w:val="24"/>
          <w:highlight w:val="none"/>
        </w:rPr>
      </w:pPr>
      <w:r>
        <w:rPr>
          <w:rFonts w:hint="eastAsia" w:cs="宋体"/>
          <w:b w:val="0"/>
          <w:kern w:val="2"/>
          <w:sz w:val="24"/>
          <w:szCs w:val="24"/>
          <w:highlight w:val="none"/>
        </w:rPr>
        <w:t>中国政府采购网，网址：www.ccgp.gov.cn；</w:t>
      </w:r>
    </w:p>
    <w:p>
      <w:pPr>
        <w:spacing w:line="360" w:lineRule="auto"/>
        <w:ind w:left="480"/>
        <w:rPr>
          <w:rFonts w:ascii="宋体" w:hAnsi="宋体"/>
          <w:sz w:val="24"/>
          <w:highlight w:val="none"/>
        </w:rPr>
      </w:pPr>
      <w:r>
        <w:rPr>
          <w:rFonts w:hint="eastAsia" w:ascii="宋体" w:hAnsi="宋体"/>
          <w:sz w:val="24"/>
          <w:highlight w:val="none"/>
        </w:rPr>
        <w:t>福建省健坤招标有限公司（http://www.jiankunzx.com/）</w:t>
      </w:r>
    </w:p>
    <w:p>
      <w:pPr>
        <w:spacing w:line="360" w:lineRule="auto"/>
        <w:rPr>
          <w:highlight w:val="none"/>
        </w:rPr>
      </w:pPr>
    </w:p>
    <w:p>
      <w:pPr>
        <w:spacing w:line="360" w:lineRule="auto"/>
        <w:rPr>
          <w:highlight w:val="none"/>
        </w:rPr>
      </w:pPr>
      <w:r>
        <w:rPr>
          <w:highlight w:val="none"/>
        </w:rPr>
        <w:br w:type="page"/>
      </w:r>
    </w:p>
    <w:p>
      <w:pPr>
        <w:numPr>
          <w:ilvl w:val="0"/>
          <w:numId w:val="1"/>
        </w:numPr>
        <w:spacing w:line="360" w:lineRule="auto"/>
        <w:ind w:firstLine="643"/>
        <w:jc w:val="center"/>
        <w:rPr>
          <w:rFonts w:ascii="宋体" w:hAnsi="宋体" w:cs="宋体"/>
          <w:b/>
          <w:kern w:val="0"/>
          <w:sz w:val="32"/>
          <w:szCs w:val="32"/>
          <w:highlight w:val="none"/>
        </w:rPr>
      </w:pPr>
      <w:r>
        <w:rPr>
          <w:rFonts w:hint="eastAsia" w:ascii="宋体" w:hAnsi="宋体" w:cs="宋体"/>
          <w:b/>
          <w:kern w:val="0"/>
          <w:sz w:val="32"/>
          <w:szCs w:val="32"/>
          <w:highlight w:val="none"/>
        </w:rPr>
        <w:t>网上竞价须知</w:t>
      </w:r>
    </w:p>
    <w:p>
      <w:pPr>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一、合格的供应商</w:t>
      </w:r>
    </w:p>
    <w:p>
      <w:pPr>
        <w:spacing w:line="360" w:lineRule="auto"/>
        <w:ind w:firstLine="480" w:firstLineChars="200"/>
        <w:jc w:val="left"/>
        <w:rPr>
          <w:rFonts w:ascii="宋体" w:hAnsi="宋体"/>
          <w:sz w:val="24"/>
          <w:highlight w:val="none"/>
        </w:rPr>
      </w:pPr>
      <w:r>
        <w:rPr>
          <w:rFonts w:hint="eastAsia" w:ascii="宋体" w:hAnsi="宋体"/>
          <w:sz w:val="24"/>
          <w:highlight w:val="none"/>
        </w:rPr>
        <w:t>1.供应商资格要求详见本文件第一章。</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sz w:val="24"/>
          <w:highlight w:val="none"/>
        </w:rPr>
      </w:pPr>
      <w:r>
        <w:rPr>
          <w:rFonts w:hint="eastAsia" w:ascii="宋体" w:hAnsi="宋体" w:cs="宋体"/>
          <w:sz w:val="24"/>
          <w:highlight w:val="none"/>
        </w:rPr>
        <w:t>3.为采购项目提供整体设计、规范编制或者项目管理、监理、检测等服务的</w:t>
      </w:r>
      <w:r>
        <w:rPr>
          <w:rStyle w:val="30"/>
          <w:rFonts w:hint="eastAsia" w:ascii="宋体" w:hAnsi="宋体"/>
          <w:kern w:val="0"/>
          <w:sz w:val="24"/>
          <w:highlight w:val="none"/>
        </w:rPr>
        <w:t>供应商</w:t>
      </w:r>
      <w:r>
        <w:rPr>
          <w:rFonts w:hint="eastAsia" w:ascii="宋体" w:hAnsi="宋体" w:cs="宋体"/>
          <w:sz w:val="24"/>
          <w:highlight w:val="none"/>
        </w:rPr>
        <w:t>，不得再参加该采购项目的其他采购活动。</w:t>
      </w:r>
      <w:r>
        <w:rPr>
          <w:rFonts w:hint="eastAsia" w:ascii="宋体" w:hAnsi="宋体" w:cs="宋体"/>
          <w:b/>
          <w:bCs/>
          <w:sz w:val="24"/>
          <w:highlight w:val="none"/>
        </w:rPr>
        <w:t>本项目提供整体设计、规范编制或者项目管理、监理、检测等服务的供应商：/。</w:t>
      </w:r>
    </w:p>
    <w:p>
      <w:pPr>
        <w:pStyle w:val="19"/>
        <w:spacing w:after="0" w:line="360" w:lineRule="auto"/>
        <w:ind w:left="0" w:leftChars="0" w:firstLine="480" w:firstLineChars="200"/>
        <w:rPr>
          <w:rFonts w:ascii="宋体" w:hAnsi="宋体" w:cs="宋体"/>
          <w:sz w:val="24"/>
          <w:highlight w:val="none"/>
        </w:rPr>
      </w:pPr>
      <w:r>
        <w:rPr>
          <w:rFonts w:hint="eastAsia" w:ascii="宋体" w:hAnsi="宋体" w:cs="宋体"/>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19"/>
        <w:spacing w:line="360" w:lineRule="auto"/>
        <w:ind w:left="0" w:leftChars="0" w:firstLine="480" w:firstLineChars="200"/>
        <w:rPr>
          <w:rFonts w:ascii="宋体" w:hAnsi="宋体" w:cs="宋体"/>
          <w:sz w:val="24"/>
          <w:highlight w:val="none"/>
        </w:rPr>
      </w:pPr>
      <w:r>
        <w:rPr>
          <w:rFonts w:hint="eastAsia" w:ascii="宋体" w:hAnsi="宋体" w:cs="宋体"/>
          <w:sz w:val="24"/>
          <w:highlight w:val="none"/>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30"/>
          <w:rFonts w:ascii="宋体" w:hAnsi="宋体"/>
          <w:b/>
          <w:bCs/>
          <w:kern w:val="0"/>
          <w:sz w:val="24"/>
          <w:highlight w:val="none"/>
        </w:rPr>
      </w:pPr>
      <w:r>
        <w:rPr>
          <w:rStyle w:val="30"/>
          <w:rFonts w:hint="eastAsia" w:ascii="宋体" w:hAnsi="宋体"/>
          <w:b/>
          <w:bCs/>
          <w:kern w:val="0"/>
          <w:sz w:val="24"/>
          <w:highlight w:val="none"/>
        </w:rPr>
        <w:t>二、报名须知</w:t>
      </w:r>
    </w:p>
    <w:p>
      <w:pPr>
        <w:widowControl/>
        <w:spacing w:line="360" w:lineRule="auto"/>
        <w:ind w:firstLine="480" w:firstLineChars="200"/>
        <w:jc w:val="left"/>
        <w:rPr>
          <w:rStyle w:val="30"/>
          <w:rFonts w:ascii="宋体" w:hAnsi="宋体" w:cs="宋体"/>
          <w:kern w:val="0"/>
          <w:sz w:val="24"/>
          <w:highlight w:val="none"/>
        </w:rPr>
      </w:pPr>
      <w:r>
        <w:rPr>
          <w:rStyle w:val="30"/>
          <w:rFonts w:hint="eastAsia" w:ascii="宋体" w:hAnsi="宋体" w:cs="宋体"/>
          <w:kern w:val="0"/>
          <w:sz w:val="24"/>
          <w:highlight w:val="none"/>
        </w:rPr>
        <w:t>1.供应商应在网上竞价平台（网址：</w:t>
      </w:r>
      <w:r>
        <w:rPr>
          <w:highlight w:val="none"/>
        </w:rPr>
        <w:fldChar w:fldCharType="begin"/>
      </w:r>
      <w:r>
        <w:rPr>
          <w:highlight w:val="none"/>
        </w:rPr>
        <w:instrText xml:space="preserve"> HYPERLINK "http://121.42.9.114:8083/" </w:instrText>
      </w:r>
      <w:r>
        <w:rPr>
          <w:highlight w:val="none"/>
        </w:rPr>
        <w:fldChar w:fldCharType="separate"/>
      </w:r>
      <w:r>
        <w:rPr>
          <w:rStyle w:val="24"/>
          <w:rFonts w:ascii="宋体" w:hAnsi="宋体" w:cs="宋体"/>
          <w:color w:val="auto"/>
          <w:sz w:val="24"/>
          <w:highlight w:val="none"/>
        </w:rPr>
        <w:t>http://121.42.9.114:8083/</w:t>
      </w:r>
      <w:r>
        <w:rPr>
          <w:rStyle w:val="24"/>
          <w:rFonts w:ascii="宋体" w:hAnsi="宋体" w:cs="宋体"/>
          <w:color w:val="auto"/>
          <w:sz w:val="24"/>
          <w:highlight w:val="none"/>
        </w:rPr>
        <w:fldChar w:fldCharType="end"/>
      </w:r>
      <w:r>
        <w:rPr>
          <w:rStyle w:val="30"/>
          <w:rFonts w:hint="eastAsia" w:ascii="宋体" w:hAnsi="宋体" w:cs="宋体"/>
          <w:kern w:val="0"/>
          <w:sz w:val="24"/>
          <w:highlight w:val="none"/>
        </w:rPr>
        <w:t>）上进行注册、报名（上传响应文件）、网上竞价等相关操作，具体操作指南详见网上竞价平台（网址：</w:t>
      </w:r>
      <w:r>
        <w:rPr>
          <w:rStyle w:val="24"/>
          <w:rFonts w:ascii="宋体" w:hAnsi="宋体" w:cs="宋体"/>
          <w:color w:val="auto"/>
          <w:sz w:val="24"/>
          <w:highlight w:val="none"/>
        </w:rPr>
        <w:fldChar w:fldCharType="begin"/>
      </w:r>
      <w:r>
        <w:rPr>
          <w:rStyle w:val="24"/>
          <w:rFonts w:ascii="宋体" w:hAnsi="宋体" w:cs="宋体"/>
          <w:color w:val="auto"/>
          <w:sz w:val="24"/>
          <w:highlight w:val="none"/>
        </w:rPr>
        <w:instrText xml:space="preserve"> HYPERLINK "https://www.jiankunzx.com/yewuliucheng/1503.html" </w:instrText>
      </w:r>
      <w:r>
        <w:rPr>
          <w:rStyle w:val="24"/>
          <w:rFonts w:ascii="宋体" w:hAnsi="宋体" w:cs="宋体"/>
          <w:color w:val="auto"/>
          <w:sz w:val="24"/>
          <w:highlight w:val="none"/>
        </w:rPr>
        <w:fldChar w:fldCharType="separate"/>
      </w:r>
      <w:r>
        <w:rPr>
          <w:rStyle w:val="24"/>
          <w:rFonts w:ascii="宋体" w:hAnsi="宋体" w:cs="宋体"/>
          <w:color w:val="auto"/>
          <w:sz w:val="24"/>
          <w:highlight w:val="none"/>
        </w:rPr>
        <w:t>https://www.jiankunzx.com/yewuliucheng/1503.html</w:t>
      </w:r>
      <w:r>
        <w:rPr>
          <w:rStyle w:val="24"/>
          <w:rFonts w:ascii="宋体" w:hAnsi="宋体" w:cs="宋体"/>
          <w:color w:val="auto"/>
          <w:sz w:val="24"/>
          <w:highlight w:val="none"/>
        </w:rPr>
        <w:fldChar w:fldCharType="end"/>
      </w:r>
      <w:r>
        <w:rPr>
          <w:rStyle w:val="30"/>
          <w:rFonts w:hint="eastAsia" w:ascii="宋体" w:hAnsi="宋体" w:cs="宋体"/>
          <w:kern w:val="0"/>
          <w:sz w:val="24"/>
          <w:highlight w:val="none"/>
        </w:rPr>
        <w:t>）</w:t>
      </w:r>
      <w:r>
        <w:rPr>
          <w:rStyle w:val="30"/>
          <w:rFonts w:hint="eastAsia" w:ascii="宋体" w:hAnsi="宋体" w:cs="宋体"/>
          <w:b/>
          <w:bCs/>
          <w:kern w:val="0"/>
          <w:sz w:val="24"/>
          <w:highlight w:val="none"/>
        </w:rPr>
        <w:t>。</w:t>
      </w:r>
      <w:r>
        <w:rPr>
          <w:rStyle w:val="30"/>
          <w:rFonts w:hint="eastAsia" w:ascii="宋体" w:hAnsi="宋体" w:cs="宋体"/>
          <w:kern w:val="0"/>
          <w:sz w:val="24"/>
          <w:highlight w:val="none"/>
        </w:rPr>
        <w:t>若实际网上竞价平台操作与操作指南描述不一致的，按实际网上竞价平台系统要求的进行操作，若因供应商操作不当导致审核不合格或报价无效的，由其自行承担相应后果。</w:t>
      </w:r>
    </w:p>
    <w:p>
      <w:pPr>
        <w:widowControl/>
        <w:spacing w:line="360" w:lineRule="auto"/>
        <w:ind w:firstLine="480" w:firstLineChars="200"/>
        <w:jc w:val="left"/>
        <w:rPr>
          <w:rFonts w:ascii="宋体" w:hAnsi="宋体"/>
          <w:sz w:val="24"/>
          <w:highlight w:val="none"/>
        </w:rPr>
      </w:pPr>
      <w:r>
        <w:rPr>
          <w:rFonts w:hint="eastAsia" w:ascii="宋体" w:hAnsi="宋体" w:cs="宋体"/>
          <w:sz w:val="24"/>
          <w:highlight w:val="none"/>
        </w:rPr>
        <w:t>2.供应商须</w:t>
      </w:r>
      <w:r>
        <w:rPr>
          <w:rStyle w:val="30"/>
          <w:rFonts w:hint="eastAsia" w:ascii="宋体" w:hAnsi="宋体" w:cs="宋体"/>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highlight w:val="none"/>
        </w:rPr>
        <w:t>供应商可在网上竞价开始时间前通过平台查询其是否通过审核，如未通过审核，可获悉未通过的具体原因。</w:t>
      </w:r>
    </w:p>
    <w:p>
      <w:pPr>
        <w:pStyle w:val="15"/>
        <w:spacing w:before="75" w:beforeAutospacing="0" w:after="75" w:afterAutospacing="0" w:line="360" w:lineRule="auto"/>
        <w:ind w:firstLine="482"/>
        <w:rPr>
          <w:rStyle w:val="30"/>
          <w:rFonts w:ascii="Times New Roman" w:hAnsi="Times New Roman" w:cs="Times New Roman"/>
          <w:b/>
          <w:bCs/>
          <w:sz w:val="24"/>
          <w:highlight w:val="none"/>
        </w:rPr>
      </w:pPr>
      <w:r>
        <w:rPr>
          <w:rFonts w:hint="eastAsia"/>
          <w:highlight w:val="none"/>
        </w:rPr>
        <w:t>3.</w:t>
      </w:r>
      <w:r>
        <w:rPr>
          <w:rStyle w:val="30"/>
          <w:rFonts w:hint="eastAsia"/>
          <w:sz w:val="24"/>
          <w:highlight w:val="none"/>
        </w:rPr>
        <w:t>供应商提交的响应文件符合网上竞价文件要求的（即不存在网上竞价文件中规定的无效响应情形的）方可在网上竞价时间内参与竞价</w:t>
      </w:r>
      <w:r>
        <w:rPr>
          <w:rStyle w:val="30"/>
          <w:sz w:val="24"/>
          <w:highlight w:val="none"/>
        </w:rPr>
        <w:t>。</w:t>
      </w:r>
      <w:r>
        <w:rPr>
          <w:rStyle w:val="30"/>
          <w:rFonts w:hint="eastAsia"/>
          <w:sz w:val="24"/>
          <w:highlight w:val="none"/>
        </w:rPr>
        <w:t>若供应商的响应文件存在网上竞价文件中规定无效响应情形的，则报名审核不合格，该供应商</w:t>
      </w:r>
      <w:r>
        <w:rPr>
          <w:rFonts w:hint="eastAsia"/>
          <w:highlight w:val="none"/>
        </w:rPr>
        <w:t>将失去竞价资格。网上竞价文件及供应商提交的电子响应文件均具有法律效</w:t>
      </w:r>
      <w:r>
        <w:rPr>
          <w:rStyle w:val="30"/>
          <w:rFonts w:ascii="Times New Roman" w:hAnsi="Times New Roman" w:cs="Times New Roman"/>
          <w:highlight w:val="none"/>
        </w:rPr>
        <w:t>力</w:t>
      </w:r>
      <w:r>
        <w:rPr>
          <w:rStyle w:val="30"/>
          <w:rFonts w:hint="eastAsia" w:ascii="Times New Roman" w:hAnsi="Times New Roman" w:cs="Times New Roman"/>
          <w:sz w:val="24"/>
          <w:highlight w:val="none"/>
        </w:rPr>
        <w:t>。</w:t>
      </w:r>
      <w:r>
        <w:rPr>
          <w:rStyle w:val="30"/>
          <w:rFonts w:hint="eastAsia" w:ascii="Times New Roman" w:hAnsi="Times New Roman" w:cs="Times New Roman"/>
          <w:b/>
          <w:bCs/>
          <w:sz w:val="24"/>
          <w:highlight w:val="none"/>
        </w:rPr>
        <w:t>若合格供应商数量不足三家的（除“</w:t>
      </w:r>
      <w:r>
        <w:rPr>
          <w:rStyle w:val="30"/>
          <w:rFonts w:ascii="Times New Roman" w:hAnsi="Times New Roman" w:cs="Times New Roman"/>
          <w:b/>
          <w:bCs/>
          <w:sz w:val="24"/>
          <w:highlight w:val="none"/>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sz w:val="24"/>
          <w:highlight w:val="none"/>
        </w:rPr>
        <w:t>”情形外），</w:t>
      </w:r>
      <w:r>
        <w:rPr>
          <w:rStyle w:val="30"/>
          <w:rFonts w:hint="eastAsia" w:ascii="Times New Roman" w:hAnsi="Times New Roman" w:cs="Times New Roman"/>
          <w:sz w:val="24"/>
          <w:highlight w:val="none"/>
        </w:rPr>
        <w:t>本次采购活动结束，采购人将按照相关规定进行后续采购活动（包括但不限于：重新开展网上竞价活动、采用其他方式采购等）。</w:t>
      </w:r>
    </w:p>
    <w:p>
      <w:pPr>
        <w:pStyle w:val="15"/>
        <w:spacing w:before="75" w:beforeAutospacing="0" w:after="75" w:afterAutospacing="0" w:line="360" w:lineRule="auto"/>
        <w:ind w:firstLine="482"/>
        <w:rPr>
          <w:highlight w:val="none"/>
        </w:rPr>
      </w:pPr>
      <w:r>
        <w:rPr>
          <w:rFonts w:hint="eastAsia"/>
          <w:highlight w:val="none"/>
        </w:rPr>
        <w:t>4.有下列情形之一的，</w:t>
      </w:r>
      <w:r>
        <w:rPr>
          <w:rStyle w:val="23"/>
          <w:rFonts w:hint="eastAsia"/>
          <w:highlight w:val="none"/>
        </w:rPr>
        <w:t>报名审核不合格，视为无效响应：</w:t>
      </w:r>
    </w:p>
    <w:p>
      <w:pPr>
        <w:pStyle w:val="28"/>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（1）不符合本文件第一章“供应商资格要求”的；</w:t>
      </w:r>
    </w:p>
    <w:p>
      <w:pPr>
        <w:pStyle w:val="28"/>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（2）不符合本文件第二章“合格的供应商”要求的；</w:t>
      </w:r>
    </w:p>
    <w:p>
      <w:pPr>
        <w:pStyle w:val="28"/>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（3）违反网上竞价文件中载明“无效响应”条款</w:t>
      </w:r>
      <w:r>
        <w:rPr>
          <w:rFonts w:ascii="宋体" w:hAnsi="宋体" w:cs="宋体"/>
          <w:kern w:val="0"/>
          <w:sz w:val="24"/>
          <w:szCs w:val="24"/>
          <w:highlight w:val="none"/>
        </w:rPr>
        <w:t>的规定</w:t>
      </w:r>
      <w:r>
        <w:rPr>
          <w:rFonts w:hint="eastAsia" w:ascii="宋体" w:hAnsi="宋体" w:cs="宋体"/>
          <w:kern w:val="0"/>
          <w:sz w:val="24"/>
          <w:szCs w:val="24"/>
          <w:highlight w:val="none"/>
        </w:rPr>
        <w:t>。</w:t>
      </w:r>
    </w:p>
    <w:p>
      <w:pPr>
        <w:spacing w:line="360" w:lineRule="auto"/>
        <w:ind w:firstLine="482" w:firstLineChars="200"/>
        <w:rPr>
          <w:rFonts w:ascii="宋体" w:hAnsi="宋体" w:cs="宋体"/>
          <w:b/>
          <w:bCs/>
          <w:kern w:val="0"/>
          <w:sz w:val="24"/>
          <w:highlight w:val="none"/>
        </w:rPr>
      </w:pPr>
      <w:r>
        <w:rPr>
          <w:rStyle w:val="30"/>
          <w:rFonts w:hint="eastAsia" w:ascii="宋体" w:hAnsi="宋体"/>
          <w:b/>
          <w:bCs/>
          <w:kern w:val="0"/>
          <w:sz w:val="24"/>
          <w:highlight w:val="none"/>
        </w:rPr>
        <w:t>三、网上</w:t>
      </w:r>
      <w:r>
        <w:rPr>
          <w:rStyle w:val="30"/>
          <w:rFonts w:ascii="宋体" w:hAnsi="宋体"/>
          <w:b/>
          <w:bCs/>
          <w:kern w:val="0"/>
          <w:sz w:val="24"/>
          <w:highlight w:val="none"/>
        </w:rPr>
        <w:t>竞价规则</w:t>
      </w:r>
    </w:p>
    <w:p>
      <w:pPr>
        <w:pStyle w:val="15"/>
        <w:spacing w:before="75" w:beforeAutospacing="0" w:after="75" w:afterAutospacing="0" w:line="360" w:lineRule="auto"/>
        <w:ind w:firstLine="482"/>
        <w:rPr>
          <w:rStyle w:val="30"/>
          <w:rFonts w:ascii="Calibri" w:hAnsi="Calibri" w:cs="Times New Roman"/>
          <w:kern w:val="0"/>
          <w:sz w:val="24"/>
          <w:highlight w:val="none"/>
        </w:rPr>
      </w:pPr>
      <w:r>
        <w:rPr>
          <w:rFonts w:hint="eastAsia"/>
          <w:highlight w:val="none"/>
        </w:rPr>
        <w:t>1.</w:t>
      </w:r>
      <w:r>
        <w:rPr>
          <w:rStyle w:val="30"/>
          <w:kern w:val="0"/>
          <w:sz w:val="24"/>
          <w:highlight w:val="none"/>
        </w:rPr>
        <w:t>网上竞价的报价时限为</w:t>
      </w:r>
      <w:r>
        <w:rPr>
          <w:rStyle w:val="30"/>
          <w:rFonts w:hint="eastAsia"/>
          <w:kern w:val="0"/>
          <w:sz w:val="24"/>
          <w:highlight w:val="none"/>
        </w:rPr>
        <w:t>网上竞价开始时间起至网上竞价截止时间止，在此期间内</w:t>
      </w:r>
      <w:r>
        <w:rPr>
          <w:rStyle w:val="30"/>
          <w:kern w:val="0"/>
          <w:sz w:val="24"/>
          <w:highlight w:val="none"/>
        </w:rPr>
        <w:t>，报名审核</w:t>
      </w:r>
      <w:r>
        <w:rPr>
          <w:rStyle w:val="30"/>
          <w:rFonts w:hint="eastAsia"/>
          <w:kern w:val="0"/>
          <w:sz w:val="24"/>
          <w:highlight w:val="none"/>
        </w:rPr>
        <w:t>通过</w:t>
      </w:r>
      <w:r>
        <w:rPr>
          <w:rStyle w:val="30"/>
          <w:kern w:val="0"/>
          <w:sz w:val="24"/>
          <w:highlight w:val="none"/>
        </w:rPr>
        <w:t>的</w:t>
      </w:r>
      <w:r>
        <w:rPr>
          <w:rStyle w:val="30"/>
          <w:rFonts w:hint="eastAsia"/>
          <w:kern w:val="0"/>
          <w:sz w:val="24"/>
          <w:highlight w:val="none"/>
        </w:rPr>
        <w:t>供应商</w:t>
      </w:r>
      <w:r>
        <w:rPr>
          <w:rStyle w:val="30"/>
          <w:kern w:val="0"/>
          <w:sz w:val="24"/>
          <w:highlight w:val="none"/>
        </w:rPr>
        <w:t>可通过</w:t>
      </w:r>
      <w:r>
        <w:rPr>
          <w:rStyle w:val="30"/>
          <w:rFonts w:hint="eastAsia"/>
          <w:kern w:val="0"/>
          <w:sz w:val="24"/>
          <w:highlight w:val="none"/>
        </w:rPr>
        <w:t>网上竞价平台</w:t>
      </w:r>
      <w:r>
        <w:rPr>
          <w:rStyle w:val="30"/>
          <w:kern w:val="0"/>
          <w:sz w:val="24"/>
          <w:highlight w:val="none"/>
        </w:rPr>
        <w:t>参与</w:t>
      </w:r>
      <w:r>
        <w:rPr>
          <w:rStyle w:val="30"/>
          <w:rFonts w:hint="eastAsia"/>
          <w:kern w:val="0"/>
          <w:sz w:val="24"/>
          <w:highlight w:val="none"/>
        </w:rPr>
        <w:t>网上</w:t>
      </w:r>
      <w:r>
        <w:rPr>
          <w:rStyle w:val="30"/>
          <w:kern w:val="0"/>
          <w:sz w:val="24"/>
          <w:highlight w:val="none"/>
        </w:rPr>
        <w:t>竞价（不限报价次数，在规定时间内提交报价均可）。</w:t>
      </w:r>
      <w:r>
        <w:rPr>
          <w:rFonts w:hint="eastAsia"/>
          <w:b/>
          <w:bCs/>
          <w:highlight w:val="none"/>
        </w:rPr>
        <w:t>至网上竞价截止时间止，若提交报价的供应商数量不足三家的</w:t>
      </w:r>
      <w:r>
        <w:rPr>
          <w:rStyle w:val="30"/>
          <w:rFonts w:hint="eastAsia" w:ascii="Times New Roman" w:hAnsi="Times New Roman" w:cs="Times New Roman"/>
          <w:b/>
          <w:bCs/>
          <w:sz w:val="24"/>
          <w:highlight w:val="none"/>
        </w:rPr>
        <w:t>（除“</w:t>
      </w:r>
      <w:r>
        <w:rPr>
          <w:rStyle w:val="30"/>
          <w:rFonts w:ascii="Times New Roman" w:hAnsi="Times New Roman" w:cs="Times New Roman"/>
          <w:b/>
          <w:bCs/>
          <w:sz w:val="24"/>
          <w:highlight w:val="none"/>
        </w:rPr>
        <w:t>首次采用网上竞价采购方式流标的项目，在组织新一轮网上竞价采购时，采购过程中合格的供应商只有两家时，可以直接与该两家供应商进行网上竞价采购</w:t>
      </w:r>
      <w:r>
        <w:rPr>
          <w:rStyle w:val="30"/>
          <w:rFonts w:hint="eastAsia" w:ascii="Times New Roman" w:hAnsi="Times New Roman" w:cs="Times New Roman"/>
          <w:b/>
          <w:bCs/>
          <w:sz w:val="24"/>
          <w:highlight w:val="none"/>
        </w:rPr>
        <w:t>”情形外）</w:t>
      </w:r>
      <w:r>
        <w:rPr>
          <w:rFonts w:hint="eastAsia"/>
          <w:b/>
          <w:bCs/>
          <w:highlight w:val="none"/>
        </w:rPr>
        <w:t>，本次采购活动结束，采购人将按照相关规定进行后续采购活动（包括但不限于：重新采购、采用其他方式采购等）。</w:t>
      </w:r>
    </w:p>
    <w:p>
      <w:pPr>
        <w:widowControl/>
        <w:spacing w:line="360" w:lineRule="auto"/>
        <w:ind w:firstLine="480" w:firstLineChars="200"/>
        <w:jc w:val="left"/>
        <w:textAlignment w:val="baseline"/>
        <w:rPr>
          <w:rStyle w:val="30"/>
          <w:rFonts w:ascii="宋体" w:hAnsi="宋体"/>
          <w:kern w:val="0"/>
          <w:sz w:val="24"/>
          <w:highlight w:val="none"/>
        </w:rPr>
      </w:pPr>
      <w:r>
        <w:rPr>
          <w:rStyle w:val="30"/>
          <w:rFonts w:hint="eastAsia" w:ascii="宋体" w:hAnsi="宋体"/>
          <w:kern w:val="0"/>
          <w:sz w:val="24"/>
          <w:highlight w:val="none"/>
        </w:rPr>
        <w:t>2.供应商</w:t>
      </w:r>
      <w:r>
        <w:rPr>
          <w:rStyle w:val="30"/>
          <w:rFonts w:ascii="宋体" w:hAnsi="宋体"/>
          <w:kern w:val="0"/>
          <w:sz w:val="24"/>
          <w:highlight w:val="none"/>
        </w:rPr>
        <w:t>首次提交的报价</w:t>
      </w:r>
      <w:r>
        <w:rPr>
          <w:rStyle w:val="30"/>
          <w:rFonts w:hint="eastAsia" w:ascii="宋体" w:hAnsi="宋体"/>
          <w:kern w:val="0"/>
          <w:sz w:val="24"/>
          <w:highlight w:val="none"/>
        </w:rPr>
        <w:t>总价</w:t>
      </w:r>
      <w:r>
        <w:rPr>
          <w:rStyle w:val="30"/>
          <w:rFonts w:ascii="宋体" w:hAnsi="宋体"/>
          <w:kern w:val="0"/>
          <w:sz w:val="24"/>
          <w:highlight w:val="none"/>
        </w:rPr>
        <w:t>须</w:t>
      </w:r>
      <w:r>
        <w:rPr>
          <w:rStyle w:val="30"/>
          <w:rFonts w:hint="eastAsia" w:ascii="宋体" w:hAnsi="宋体"/>
          <w:kern w:val="0"/>
          <w:sz w:val="24"/>
          <w:highlight w:val="none"/>
        </w:rPr>
        <w:t>低于</w:t>
      </w:r>
      <w:r>
        <w:rPr>
          <w:rStyle w:val="30"/>
          <w:rFonts w:ascii="宋体" w:hAnsi="宋体"/>
          <w:kern w:val="0"/>
          <w:sz w:val="24"/>
          <w:highlight w:val="none"/>
        </w:rPr>
        <w:t>本项目</w:t>
      </w:r>
      <w:r>
        <w:rPr>
          <w:rStyle w:val="30"/>
          <w:rFonts w:hint="eastAsia" w:ascii="宋体" w:hAnsi="宋体"/>
          <w:kern w:val="0"/>
          <w:sz w:val="24"/>
          <w:highlight w:val="none"/>
        </w:rPr>
        <w:t>总价</w:t>
      </w:r>
      <w:r>
        <w:rPr>
          <w:rStyle w:val="30"/>
          <w:rFonts w:ascii="宋体" w:hAnsi="宋体"/>
          <w:kern w:val="0"/>
          <w:sz w:val="24"/>
          <w:highlight w:val="none"/>
        </w:rPr>
        <w:t>最高限价</w:t>
      </w:r>
      <w:r>
        <w:rPr>
          <w:rStyle w:val="30"/>
          <w:rFonts w:hint="eastAsia" w:ascii="宋体" w:hAnsi="宋体"/>
          <w:kern w:val="0"/>
          <w:sz w:val="24"/>
          <w:highlight w:val="none"/>
        </w:rPr>
        <w:t>的</w:t>
      </w:r>
      <w:r>
        <w:rPr>
          <w:rStyle w:val="30"/>
          <w:rFonts w:ascii="宋体" w:hAnsi="宋体"/>
          <w:kern w:val="0"/>
          <w:sz w:val="24"/>
          <w:highlight w:val="none"/>
        </w:rPr>
        <w:t>3%</w:t>
      </w:r>
      <w:r>
        <w:rPr>
          <w:rStyle w:val="30"/>
          <w:rFonts w:hint="eastAsia" w:ascii="宋体" w:hAnsi="宋体"/>
          <w:kern w:val="0"/>
          <w:sz w:val="24"/>
          <w:highlight w:val="none"/>
        </w:rPr>
        <w:t>以上（不含</w:t>
      </w:r>
      <w:r>
        <w:rPr>
          <w:rStyle w:val="30"/>
          <w:rFonts w:ascii="宋体" w:hAnsi="宋体"/>
          <w:kern w:val="0"/>
          <w:sz w:val="24"/>
          <w:highlight w:val="none"/>
        </w:rPr>
        <w:t>3%</w:t>
      </w:r>
      <w:r>
        <w:rPr>
          <w:rStyle w:val="30"/>
          <w:rFonts w:hint="eastAsia" w:ascii="宋体" w:hAnsi="宋体"/>
          <w:kern w:val="0"/>
          <w:sz w:val="24"/>
          <w:highlight w:val="none"/>
        </w:rPr>
        <w:t>）</w:t>
      </w:r>
      <w:r>
        <w:rPr>
          <w:rStyle w:val="30"/>
          <w:rFonts w:ascii="宋体" w:hAnsi="宋体"/>
          <w:kern w:val="0"/>
          <w:sz w:val="24"/>
          <w:highlight w:val="none"/>
        </w:rPr>
        <w:t>，否则</w:t>
      </w:r>
      <w:r>
        <w:rPr>
          <w:rStyle w:val="30"/>
          <w:rFonts w:ascii="宋体" w:hAnsi="宋体" w:cs="宋体"/>
          <w:kern w:val="0"/>
          <w:sz w:val="24"/>
          <w:highlight w:val="none"/>
        </w:rPr>
        <w:t>视为无效报价</w:t>
      </w:r>
      <w:r>
        <w:rPr>
          <w:rStyle w:val="30"/>
          <w:rFonts w:ascii="宋体" w:hAnsi="宋体"/>
          <w:kern w:val="0"/>
          <w:sz w:val="24"/>
          <w:highlight w:val="none"/>
        </w:rPr>
        <w:t>。在</w:t>
      </w:r>
      <w:r>
        <w:rPr>
          <w:rStyle w:val="30"/>
          <w:rFonts w:hint="eastAsia" w:ascii="宋体" w:hAnsi="宋体"/>
          <w:kern w:val="0"/>
          <w:sz w:val="24"/>
          <w:highlight w:val="none"/>
        </w:rPr>
        <w:t>网上竞价时间</w:t>
      </w:r>
      <w:r>
        <w:rPr>
          <w:rStyle w:val="30"/>
          <w:rFonts w:ascii="宋体" w:hAnsi="宋体"/>
          <w:kern w:val="0"/>
          <w:sz w:val="24"/>
          <w:highlight w:val="none"/>
        </w:rPr>
        <w:t>内</w:t>
      </w:r>
      <w:r>
        <w:rPr>
          <w:rStyle w:val="30"/>
          <w:rFonts w:hint="eastAsia" w:ascii="宋体" w:hAnsi="宋体"/>
          <w:kern w:val="0"/>
          <w:sz w:val="24"/>
          <w:highlight w:val="none"/>
        </w:rPr>
        <w:t>、同一供应商有</w:t>
      </w:r>
      <w:r>
        <w:rPr>
          <w:rStyle w:val="30"/>
          <w:rFonts w:ascii="宋体" w:hAnsi="宋体"/>
          <w:kern w:val="0"/>
          <w:sz w:val="24"/>
          <w:highlight w:val="none"/>
        </w:rPr>
        <w:t>多次报价的</w:t>
      </w:r>
      <w:r>
        <w:rPr>
          <w:rStyle w:val="30"/>
          <w:rFonts w:hint="eastAsia" w:ascii="宋体" w:hAnsi="宋体"/>
          <w:kern w:val="0"/>
          <w:sz w:val="24"/>
          <w:highlight w:val="none"/>
        </w:rPr>
        <w:t>情况下</w:t>
      </w:r>
      <w:r>
        <w:rPr>
          <w:rStyle w:val="30"/>
          <w:rFonts w:ascii="宋体" w:hAnsi="宋体"/>
          <w:kern w:val="0"/>
          <w:sz w:val="24"/>
          <w:highlight w:val="none"/>
        </w:rPr>
        <w:t>，</w:t>
      </w:r>
      <w:r>
        <w:rPr>
          <w:rStyle w:val="30"/>
          <w:rFonts w:hint="eastAsia" w:ascii="宋体" w:hAnsi="宋体"/>
          <w:kern w:val="0"/>
          <w:sz w:val="24"/>
          <w:highlight w:val="none"/>
        </w:rPr>
        <w:t>则该供应商的每一次</w:t>
      </w:r>
      <w:r>
        <w:rPr>
          <w:rStyle w:val="30"/>
          <w:rFonts w:ascii="宋体" w:hAnsi="宋体"/>
          <w:kern w:val="0"/>
          <w:sz w:val="24"/>
          <w:highlight w:val="none"/>
        </w:rPr>
        <w:t>报价金额必须小于自己上一次的报价金额，</w:t>
      </w:r>
      <w:r>
        <w:rPr>
          <w:rStyle w:val="30"/>
          <w:rFonts w:hint="eastAsia" w:ascii="宋体" w:hAnsi="宋体"/>
          <w:kern w:val="0"/>
          <w:sz w:val="24"/>
          <w:highlight w:val="none"/>
        </w:rPr>
        <w:t>同时以该供应商</w:t>
      </w:r>
      <w:r>
        <w:rPr>
          <w:rStyle w:val="30"/>
          <w:rFonts w:ascii="宋体" w:hAnsi="宋体"/>
          <w:kern w:val="0"/>
          <w:sz w:val="24"/>
          <w:highlight w:val="none"/>
        </w:rPr>
        <w:t>提交的最后一次报价作为</w:t>
      </w:r>
      <w:r>
        <w:rPr>
          <w:rStyle w:val="30"/>
          <w:rFonts w:hint="eastAsia" w:ascii="宋体" w:hAnsi="宋体"/>
          <w:kern w:val="0"/>
          <w:sz w:val="24"/>
          <w:highlight w:val="none"/>
        </w:rPr>
        <w:t>其最终有效报价</w:t>
      </w:r>
      <w:r>
        <w:rPr>
          <w:rStyle w:val="30"/>
          <w:rFonts w:ascii="宋体" w:hAnsi="宋体"/>
          <w:kern w:val="0"/>
          <w:sz w:val="24"/>
          <w:highlight w:val="none"/>
        </w:rPr>
        <w:t>。</w:t>
      </w:r>
    </w:p>
    <w:p>
      <w:pPr>
        <w:widowControl/>
        <w:spacing w:line="360" w:lineRule="auto"/>
        <w:ind w:firstLine="480" w:firstLineChars="200"/>
        <w:textAlignment w:val="baseline"/>
        <w:rPr>
          <w:rFonts w:ascii="宋体" w:hAnsi="宋体"/>
          <w:sz w:val="24"/>
          <w:highlight w:val="none"/>
        </w:rPr>
      </w:pPr>
      <w:r>
        <w:rPr>
          <w:rFonts w:hint="eastAsia" w:ascii="宋体" w:hAnsi="宋体"/>
          <w:sz w:val="24"/>
          <w:highlight w:val="none"/>
        </w:rPr>
        <w:t>3.供应商请认真阅读本网上竞价文件</w:t>
      </w:r>
      <w:r>
        <w:rPr>
          <w:rFonts w:hint="eastAsia" w:ascii="宋体" w:hAnsi="宋体" w:cs="宋体"/>
          <w:sz w:val="24"/>
          <w:highlight w:val="none"/>
        </w:rPr>
        <w:t>和网上竞价公告{包括更正公告(如有的话)和有关附件}的</w:t>
      </w:r>
      <w:r>
        <w:rPr>
          <w:rFonts w:hint="eastAsia" w:ascii="宋体" w:hAnsi="宋体"/>
          <w:sz w:val="24"/>
          <w:highlight w:val="none"/>
        </w:rPr>
        <w:t>所有条款内容，一经提交系统报价，即视为已知悉并同意本次网上竞价规定的所有条款内容</w:t>
      </w:r>
      <w:r>
        <w:rPr>
          <w:rFonts w:hint="eastAsia" w:ascii="宋体" w:hAnsi="宋体" w:cs="宋体"/>
          <w:sz w:val="24"/>
          <w:highlight w:val="none"/>
        </w:rPr>
        <w:t>并自行承担因对网上竞价文件理解不正确或误解而产生的相应后果</w:t>
      </w:r>
      <w:r>
        <w:rPr>
          <w:rFonts w:hint="eastAsia" w:ascii="宋体" w:hAnsi="宋体"/>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kern w:val="0"/>
          <w:sz w:val="24"/>
          <w:highlight w:val="none"/>
        </w:rPr>
      </w:pPr>
      <w:r>
        <w:rPr>
          <w:rFonts w:hint="eastAsia" w:ascii="宋体" w:hAnsi="宋体"/>
          <w:sz w:val="24"/>
          <w:highlight w:val="none"/>
        </w:rPr>
        <w:t>4.</w:t>
      </w:r>
      <w:r>
        <w:rPr>
          <w:rFonts w:ascii="宋体" w:hAnsi="宋体" w:cs="宋体"/>
          <w:bCs/>
          <w:kern w:val="0"/>
          <w:sz w:val="24"/>
          <w:highlight w:val="none"/>
        </w:rPr>
        <w:t>竞价数据以代理机构</w:t>
      </w:r>
      <w:r>
        <w:rPr>
          <w:rFonts w:hint="eastAsia" w:ascii="宋体" w:hAnsi="宋体" w:cs="宋体"/>
          <w:bCs/>
          <w:kern w:val="0"/>
          <w:sz w:val="24"/>
          <w:highlight w:val="none"/>
        </w:rPr>
        <w:t>网上竞价系统</w:t>
      </w:r>
      <w:r>
        <w:rPr>
          <w:rFonts w:ascii="宋体" w:hAnsi="宋体" w:cs="宋体"/>
          <w:bCs/>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highlight w:val="none"/>
        </w:rPr>
        <w:t>网上</w:t>
      </w:r>
      <w:r>
        <w:rPr>
          <w:rFonts w:ascii="宋体" w:hAnsi="宋体" w:cs="宋体"/>
          <w:bCs/>
          <w:kern w:val="0"/>
          <w:sz w:val="24"/>
          <w:highlight w:val="none"/>
        </w:rPr>
        <w:t>竞价数据错误或缺失均与</w:t>
      </w:r>
      <w:r>
        <w:rPr>
          <w:rFonts w:hint="eastAsia" w:ascii="宋体" w:hAnsi="宋体" w:cs="宋体"/>
          <w:bCs/>
          <w:kern w:val="0"/>
          <w:sz w:val="24"/>
          <w:highlight w:val="none"/>
        </w:rPr>
        <w:t>采购人和</w:t>
      </w:r>
      <w:r>
        <w:rPr>
          <w:rFonts w:ascii="宋体" w:hAnsi="宋体" w:cs="宋体"/>
          <w:bCs/>
          <w:kern w:val="0"/>
          <w:sz w:val="24"/>
          <w:highlight w:val="none"/>
        </w:rPr>
        <w:t>代理机构无关，请各</w:t>
      </w:r>
      <w:r>
        <w:rPr>
          <w:rFonts w:hint="eastAsia" w:ascii="宋体" w:hAnsi="宋体" w:cs="宋体"/>
          <w:bCs/>
          <w:kern w:val="0"/>
          <w:sz w:val="24"/>
          <w:highlight w:val="none"/>
        </w:rPr>
        <w:t>供应商</w:t>
      </w:r>
      <w:r>
        <w:rPr>
          <w:rFonts w:ascii="宋体" w:hAnsi="宋体" w:cs="宋体"/>
          <w:bCs/>
          <w:kern w:val="0"/>
          <w:sz w:val="24"/>
          <w:highlight w:val="none"/>
        </w:rPr>
        <w:t>合理安排上传报价文件的时间，以免造成不必要的损失。</w:t>
      </w:r>
    </w:p>
    <w:p>
      <w:pPr>
        <w:widowControl/>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四、最终有效报价确认方法</w:t>
      </w:r>
    </w:p>
    <w:p>
      <w:pPr>
        <w:widowControl/>
        <w:spacing w:line="360" w:lineRule="auto"/>
        <w:ind w:firstLine="480" w:firstLineChars="200"/>
        <w:jc w:val="left"/>
        <w:textAlignment w:val="baseline"/>
        <w:rPr>
          <w:rStyle w:val="30"/>
          <w:rFonts w:ascii="宋体" w:hAnsi="宋体"/>
          <w:kern w:val="0"/>
          <w:sz w:val="24"/>
          <w:highlight w:val="none"/>
        </w:rPr>
      </w:pPr>
      <w:r>
        <w:rPr>
          <w:rFonts w:hint="eastAsia" w:ascii="宋体" w:hAnsi="宋体" w:cs="宋体"/>
          <w:sz w:val="24"/>
          <w:highlight w:val="none"/>
        </w:rPr>
        <w:t>1.</w:t>
      </w:r>
      <w:r>
        <w:rPr>
          <w:rStyle w:val="30"/>
          <w:rFonts w:hint="eastAsia" w:ascii="宋体" w:hAnsi="宋体"/>
          <w:kern w:val="0"/>
          <w:sz w:val="24"/>
          <w:highlight w:val="none"/>
        </w:rPr>
        <w:t>供应商</w:t>
      </w:r>
      <w:r>
        <w:rPr>
          <w:rStyle w:val="30"/>
          <w:rFonts w:ascii="宋体" w:hAnsi="宋体"/>
          <w:kern w:val="0"/>
          <w:sz w:val="24"/>
          <w:highlight w:val="none"/>
        </w:rPr>
        <w:t>在</w:t>
      </w:r>
      <w:r>
        <w:rPr>
          <w:rStyle w:val="30"/>
          <w:rFonts w:hint="eastAsia" w:ascii="宋体" w:hAnsi="宋体"/>
          <w:kern w:val="0"/>
          <w:sz w:val="24"/>
          <w:highlight w:val="none"/>
        </w:rPr>
        <w:t>完全满足网上竞价文件要求</w:t>
      </w:r>
      <w:r>
        <w:rPr>
          <w:rStyle w:val="30"/>
          <w:rFonts w:ascii="宋体" w:hAnsi="宋体"/>
          <w:kern w:val="0"/>
          <w:sz w:val="24"/>
          <w:highlight w:val="none"/>
        </w:rPr>
        <w:t>且报价有效的前提下，</w:t>
      </w:r>
      <w:r>
        <w:rPr>
          <w:rStyle w:val="30"/>
          <w:rFonts w:hint="eastAsia" w:ascii="宋体" w:hAnsi="宋体"/>
          <w:kern w:val="0"/>
          <w:sz w:val="24"/>
          <w:highlight w:val="none"/>
        </w:rPr>
        <w:t>最终有效报价</w:t>
      </w:r>
      <w:r>
        <w:rPr>
          <w:rStyle w:val="30"/>
          <w:rFonts w:ascii="宋体" w:hAnsi="宋体"/>
          <w:kern w:val="0"/>
          <w:sz w:val="24"/>
          <w:highlight w:val="none"/>
        </w:rPr>
        <w:t>最低者</w:t>
      </w:r>
      <w:r>
        <w:rPr>
          <w:rStyle w:val="30"/>
          <w:rFonts w:hint="eastAsia" w:ascii="宋体" w:hAnsi="宋体"/>
          <w:kern w:val="0"/>
          <w:sz w:val="24"/>
          <w:highlight w:val="none"/>
        </w:rPr>
        <w:t>为</w:t>
      </w:r>
      <w:r>
        <w:rPr>
          <w:rStyle w:val="30"/>
          <w:rFonts w:ascii="宋体" w:hAnsi="宋体"/>
          <w:kern w:val="0"/>
          <w:sz w:val="24"/>
          <w:highlight w:val="none"/>
        </w:rPr>
        <w:t>成交</w:t>
      </w:r>
      <w:r>
        <w:rPr>
          <w:rStyle w:val="30"/>
          <w:rFonts w:hint="eastAsia" w:ascii="宋体" w:hAnsi="宋体"/>
          <w:kern w:val="0"/>
          <w:sz w:val="24"/>
          <w:highlight w:val="none"/>
        </w:rPr>
        <w:t>候选人</w:t>
      </w:r>
      <w:r>
        <w:rPr>
          <w:rStyle w:val="30"/>
          <w:rFonts w:ascii="宋体" w:hAnsi="宋体"/>
          <w:kern w:val="0"/>
          <w:sz w:val="24"/>
          <w:highlight w:val="none"/>
        </w:rPr>
        <w:t>，若</w:t>
      </w:r>
      <w:r>
        <w:rPr>
          <w:rStyle w:val="30"/>
          <w:rFonts w:hint="eastAsia" w:ascii="宋体" w:hAnsi="宋体"/>
          <w:kern w:val="0"/>
          <w:sz w:val="24"/>
          <w:highlight w:val="none"/>
        </w:rPr>
        <w:t>最低的最终有效报价相同的，则在网上竞价平台上提交该最终有效报价时间较早的供应商成为成交候选人。若出现前述结果均相同的，则采取随机抽取方式确定。</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2.供应商应遵守采购相关法规，若供应商违反规定，将按有关规定处理。</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3.</w:t>
      </w:r>
      <w:r>
        <w:rPr>
          <w:rFonts w:hint="eastAsia" w:ascii="宋体" w:hAnsi="宋体" w:cs="宋体"/>
          <w:color w:val="auto"/>
          <w:sz w:val="24"/>
          <w:highlight w:val="none"/>
        </w:rPr>
        <w:t>供应商同意按照网上竞价文件要求提供与其竞价有关的一切数据或资料，完全理解采购人不一定要接受最低报价。</w:t>
      </w:r>
      <w:r>
        <w:rPr>
          <w:rFonts w:hint="eastAsia" w:ascii="宋体" w:hAnsi="宋体"/>
          <w:sz w:val="24"/>
          <w:szCs w:val="24"/>
          <w:highlight w:val="none"/>
        </w:rPr>
        <w:t>供应商的报价明显低于其他报价，使得其报价可能低于其个别成本的，</w:t>
      </w:r>
      <w:r>
        <w:rPr>
          <w:rFonts w:hint="eastAsia" w:ascii="宋体" w:hAnsi="宋体"/>
          <w:sz w:val="24"/>
          <w:szCs w:val="24"/>
          <w:highlight w:val="none"/>
          <w:lang w:eastAsia="zh-CN"/>
        </w:rPr>
        <w:t>采购人有权要求供应商提供</w:t>
      </w:r>
      <w:r>
        <w:rPr>
          <w:rFonts w:hint="eastAsia" w:ascii="宋体" w:hAnsi="宋体"/>
          <w:sz w:val="24"/>
          <w:szCs w:val="24"/>
          <w:highlight w:val="none"/>
        </w:rPr>
        <w:t>合理说明原因</w:t>
      </w:r>
      <w:r>
        <w:rPr>
          <w:rFonts w:hint="eastAsia" w:ascii="宋体" w:hAnsi="宋体"/>
          <w:sz w:val="24"/>
          <w:szCs w:val="24"/>
          <w:highlight w:val="none"/>
          <w:lang w:eastAsia="zh-CN"/>
        </w:rPr>
        <w:t>或相关证明材料，并组织专家对供应商的报价进行论证，若供应商的报价</w:t>
      </w:r>
      <w:r>
        <w:rPr>
          <w:rFonts w:hint="eastAsia" w:ascii="宋体" w:hAnsi="宋体"/>
          <w:sz w:val="24"/>
          <w:szCs w:val="24"/>
          <w:highlight w:val="none"/>
        </w:rPr>
        <w:t>有可能影响商品</w:t>
      </w:r>
      <w:r>
        <w:rPr>
          <w:rFonts w:hint="eastAsia" w:ascii="宋体" w:hAnsi="宋体"/>
          <w:sz w:val="24"/>
          <w:szCs w:val="24"/>
          <w:highlight w:val="none"/>
          <w:lang w:eastAsia="zh-CN"/>
        </w:rPr>
        <w:t>（服务）</w:t>
      </w:r>
      <w:r>
        <w:rPr>
          <w:rFonts w:hint="eastAsia" w:ascii="宋体" w:hAnsi="宋体"/>
          <w:sz w:val="24"/>
          <w:szCs w:val="24"/>
          <w:highlight w:val="none"/>
        </w:rPr>
        <w:t>质量或不能诚信履约的，但不能合理说明原因或不能提供相关证明材料的</w:t>
      </w:r>
      <w:r>
        <w:rPr>
          <w:rFonts w:hint="eastAsia" w:ascii="宋体" w:hAnsi="宋体"/>
          <w:sz w:val="24"/>
          <w:szCs w:val="24"/>
          <w:highlight w:val="none"/>
          <w:lang w:eastAsia="zh-CN"/>
        </w:rPr>
        <w:t>，供应商的报价将按照无效报价处理。</w:t>
      </w:r>
    </w:p>
    <w:p>
      <w:pPr>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五、网上竞价结果确认</w:t>
      </w:r>
    </w:p>
    <w:p>
      <w:pPr>
        <w:widowControl/>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2.采购人在接到网上竞价结果确认书后五个工作日内确认网上竞价结果；</w:t>
      </w:r>
    </w:p>
    <w:p>
      <w:pPr>
        <w:widowControl/>
        <w:spacing w:line="360" w:lineRule="auto"/>
        <w:ind w:firstLine="480" w:firstLineChars="200"/>
        <w:jc w:val="left"/>
        <w:rPr>
          <w:rFonts w:ascii="宋体" w:hAnsi="宋体" w:cs="宋体"/>
          <w:bCs/>
          <w:sz w:val="24"/>
          <w:highlight w:val="none"/>
        </w:rPr>
      </w:pPr>
      <w:r>
        <w:rPr>
          <w:rFonts w:hint="eastAsia" w:ascii="宋体" w:hAnsi="宋体" w:cs="宋体"/>
          <w:bCs/>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rPr>
          <w:highlight w:val="none"/>
        </w:rPr>
      </w:pPr>
      <w:r>
        <w:rPr>
          <w:rFonts w:hint="eastAsia" w:ascii="宋体" w:hAnsi="宋体"/>
          <w:b/>
          <w:bCs/>
          <w:sz w:val="24"/>
          <w:highlight w:val="none"/>
        </w:rPr>
        <w:t>4.</w:t>
      </w:r>
      <w:r>
        <w:rPr>
          <w:rStyle w:val="30"/>
          <w:rFonts w:hint="eastAsia" w:ascii="宋体" w:hAnsi="宋体" w:cs="宋体"/>
          <w:b/>
          <w:bCs/>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sz w:val="24"/>
          <w:highlight w:val="none"/>
        </w:rPr>
      </w:pPr>
      <w:r>
        <w:rPr>
          <w:rFonts w:hint="eastAsia" w:ascii="宋体" w:hAnsi="宋体" w:cs="宋体"/>
          <w:b/>
          <w:bCs/>
          <w:sz w:val="24"/>
          <w:highlight w:val="none"/>
        </w:rPr>
        <w:t>六、签订合同</w:t>
      </w:r>
    </w:p>
    <w:p>
      <w:pPr>
        <w:pStyle w:val="13"/>
        <w:spacing w:line="360" w:lineRule="auto"/>
        <w:ind w:firstLine="480" w:firstLineChars="200"/>
        <w:rPr>
          <w:rFonts w:ascii="宋体" w:hAnsi="宋体" w:cs="宋体"/>
          <w:sz w:val="24"/>
          <w:highlight w:val="none"/>
        </w:rPr>
      </w:pPr>
      <w:r>
        <w:rPr>
          <w:rFonts w:hint="eastAsia" w:ascii="宋体" w:hAnsi="宋体" w:cs="宋体"/>
          <w:sz w:val="24"/>
          <w:highlight w:val="none"/>
        </w:rPr>
        <w:t>1.成交供应商应在《成交通知书》发出之日起30天内与采购人签订合同，合同不得对网上竞价文件确定的事项和成交供应商的响应文件作实质性修改。</w:t>
      </w:r>
    </w:p>
    <w:p>
      <w:pPr>
        <w:pStyle w:val="13"/>
        <w:spacing w:line="360" w:lineRule="auto"/>
        <w:ind w:firstLine="480" w:firstLineChars="200"/>
        <w:rPr>
          <w:rFonts w:ascii="宋体" w:hAnsi="宋体" w:cs="宋体"/>
          <w:sz w:val="24"/>
          <w:highlight w:val="none"/>
        </w:rPr>
      </w:pPr>
      <w:r>
        <w:rPr>
          <w:rFonts w:hint="eastAsia" w:ascii="宋体" w:hAnsi="宋体" w:cs="宋体"/>
          <w:sz w:val="24"/>
          <w:highlight w:val="none"/>
        </w:rPr>
        <w:t>2.合同的履行、违约责任和解决争议的方法等适用民法典。</w:t>
      </w:r>
    </w:p>
    <w:p>
      <w:pPr>
        <w:pStyle w:val="13"/>
        <w:spacing w:line="360" w:lineRule="auto"/>
        <w:ind w:firstLine="480" w:firstLineChars="200"/>
        <w:rPr>
          <w:rFonts w:ascii="宋体" w:hAnsi="宋体" w:cs="宋体"/>
          <w:sz w:val="24"/>
          <w:highlight w:val="none"/>
        </w:rPr>
      </w:pPr>
      <w:r>
        <w:rPr>
          <w:rFonts w:hint="eastAsia" w:ascii="宋体" w:hAnsi="宋体" w:cs="宋体"/>
          <w:sz w:val="24"/>
          <w:highlight w:val="none"/>
        </w:rPr>
        <w:t>3.合同履行过程中，采购人若需追加与合同标的相同的货物、服务或工程，则追加采购金额不得超过原合同采购金额的10%。</w:t>
      </w:r>
    </w:p>
    <w:p>
      <w:pPr>
        <w:pStyle w:val="13"/>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3"/>
        <w:spacing w:line="360" w:lineRule="auto"/>
        <w:ind w:firstLine="480" w:firstLineChars="200"/>
        <w:rPr>
          <w:rFonts w:ascii="宋体" w:hAnsi="宋体" w:cs="宋体"/>
          <w:sz w:val="24"/>
          <w:szCs w:val="24"/>
          <w:highlight w:val="none"/>
        </w:rPr>
      </w:pPr>
      <w:r>
        <w:rPr>
          <w:rFonts w:hint="eastAsia" w:ascii="宋体" w:hAnsi="宋体" w:cs="宋体"/>
          <w:sz w:val="24"/>
          <w:szCs w:val="24"/>
          <w:highlight w:val="none"/>
        </w:rPr>
        <w:t>5.</w:t>
      </w:r>
      <w:r>
        <w:rPr>
          <w:rFonts w:hint="eastAsia" w:ascii="宋体" w:hAnsi="宋体" w:cs="宋体"/>
          <w:color w:val="auto"/>
          <w:sz w:val="24"/>
          <w:szCs w:val="24"/>
          <w:highlight w:val="none"/>
        </w:rPr>
        <w:t>除因不可抗力或网上竞价文件认可的情形以外，成交供应商不与采购人签订合同或不能履约的</w:t>
      </w:r>
      <w:r>
        <w:rPr>
          <w:rFonts w:hint="eastAsia" w:ascii="宋体" w:hAnsi="宋体" w:cs="宋体"/>
          <w:color w:val="auto"/>
          <w:sz w:val="24"/>
          <w:szCs w:val="24"/>
          <w:highlight w:val="none"/>
          <w:lang w:eastAsia="zh-CN"/>
        </w:rPr>
        <w:t>采购人有权</w:t>
      </w:r>
      <w:r>
        <w:rPr>
          <w:rFonts w:hint="eastAsia" w:ascii="宋体" w:hAnsi="宋体" w:cs="宋体"/>
          <w:color w:val="auto"/>
          <w:sz w:val="24"/>
          <w:szCs w:val="24"/>
          <w:highlight w:val="none"/>
        </w:rPr>
        <w:t>将</w:t>
      </w:r>
      <w:r>
        <w:rPr>
          <w:rFonts w:hint="eastAsia" w:ascii="宋体" w:hAnsi="宋体" w:cs="宋体"/>
          <w:color w:val="auto"/>
          <w:sz w:val="24"/>
          <w:szCs w:val="24"/>
          <w:highlight w:val="none"/>
          <w:lang w:eastAsia="zh-CN"/>
        </w:rPr>
        <w:t>其</w:t>
      </w:r>
      <w:r>
        <w:rPr>
          <w:rFonts w:hint="eastAsia" w:ascii="宋体" w:hAnsi="宋体" w:cs="宋体"/>
          <w:color w:val="auto"/>
          <w:sz w:val="24"/>
          <w:szCs w:val="24"/>
          <w:highlight w:val="none"/>
        </w:rPr>
        <w:t>列入景弘集团有限公司、福建省监狱管理局及其下属单位自行采购项目黑名单。</w:t>
      </w:r>
    </w:p>
    <w:p>
      <w:pPr>
        <w:pStyle w:val="15"/>
        <w:spacing w:before="0" w:beforeAutospacing="0" w:after="0" w:afterAutospacing="0" w:line="360" w:lineRule="auto"/>
        <w:ind w:firstLine="482" w:firstLineChars="200"/>
        <w:rPr>
          <w:b/>
          <w:bCs/>
          <w:kern w:val="2"/>
          <w:highlight w:val="none"/>
        </w:rPr>
      </w:pPr>
      <w:r>
        <w:rPr>
          <w:rFonts w:hint="eastAsia"/>
          <w:b/>
          <w:bCs/>
          <w:kern w:val="2"/>
          <w:highlight w:val="none"/>
        </w:rPr>
        <w:t>七、如果</w:t>
      </w:r>
      <w:r>
        <w:rPr>
          <w:rStyle w:val="30"/>
          <w:rFonts w:hint="eastAsia"/>
          <w:b/>
          <w:bCs/>
          <w:kern w:val="0"/>
          <w:sz w:val="24"/>
          <w:highlight w:val="none"/>
        </w:rPr>
        <w:t>供应商</w:t>
      </w:r>
      <w:r>
        <w:rPr>
          <w:rFonts w:hint="eastAsia"/>
          <w:b/>
          <w:bCs/>
          <w:kern w:val="2"/>
          <w:highlight w:val="none"/>
        </w:rPr>
        <w:t>发生以下任何一种情况时，其网上竞价保证金将被不予退还：</w:t>
      </w:r>
    </w:p>
    <w:p>
      <w:pPr>
        <w:pStyle w:val="15"/>
        <w:spacing w:before="0" w:beforeAutospacing="0" w:after="0" w:afterAutospacing="0" w:line="360" w:lineRule="auto"/>
        <w:ind w:firstLine="480" w:firstLineChars="200"/>
        <w:rPr>
          <w:kern w:val="2"/>
          <w:highlight w:val="none"/>
        </w:rPr>
      </w:pPr>
      <w:r>
        <w:rPr>
          <w:rFonts w:hint="eastAsia"/>
          <w:kern w:val="2"/>
          <w:highlight w:val="none"/>
        </w:rPr>
        <w:t>（1）除因不可抗力或网上竞价文件认可的情形以外，成交供应商不与采购人签订合同或不能履约的；</w:t>
      </w:r>
    </w:p>
    <w:p>
      <w:pPr>
        <w:pStyle w:val="15"/>
        <w:spacing w:before="0" w:beforeAutospacing="0" w:after="0" w:afterAutospacing="0" w:line="360" w:lineRule="auto"/>
        <w:ind w:firstLine="480" w:firstLineChars="200"/>
        <w:rPr>
          <w:kern w:val="2"/>
          <w:highlight w:val="none"/>
        </w:rPr>
      </w:pPr>
      <w:r>
        <w:rPr>
          <w:rFonts w:hint="eastAsia"/>
          <w:kern w:val="2"/>
          <w:highlight w:val="none"/>
        </w:rPr>
        <w:t>（2）成交供应商自动放弃成交资格的；</w:t>
      </w:r>
    </w:p>
    <w:p>
      <w:pPr>
        <w:pStyle w:val="15"/>
        <w:spacing w:before="0" w:beforeAutospacing="0" w:after="0" w:afterAutospacing="0" w:line="360" w:lineRule="auto"/>
        <w:ind w:firstLine="480" w:firstLineChars="200"/>
        <w:rPr>
          <w:kern w:val="2"/>
          <w:highlight w:val="none"/>
        </w:rPr>
      </w:pPr>
      <w:r>
        <w:rPr>
          <w:rFonts w:hint="eastAsia"/>
          <w:kern w:val="2"/>
          <w:highlight w:val="none"/>
        </w:rPr>
        <w:t>（3）</w:t>
      </w:r>
      <w:r>
        <w:rPr>
          <w:rStyle w:val="30"/>
          <w:rFonts w:hint="eastAsia"/>
          <w:kern w:val="0"/>
          <w:sz w:val="24"/>
          <w:highlight w:val="none"/>
        </w:rPr>
        <w:t>供应商</w:t>
      </w:r>
      <w:r>
        <w:rPr>
          <w:rFonts w:hint="eastAsia"/>
          <w:kern w:val="2"/>
          <w:highlight w:val="none"/>
        </w:rPr>
        <w:t>假借以他人名义参加竞价或者弄虚作假，骗取成交；</w:t>
      </w:r>
    </w:p>
    <w:p>
      <w:pPr>
        <w:pStyle w:val="15"/>
        <w:spacing w:before="0" w:beforeAutospacing="0" w:after="0" w:afterAutospacing="0" w:line="360" w:lineRule="auto"/>
        <w:ind w:firstLine="480" w:firstLineChars="200"/>
        <w:rPr>
          <w:kern w:val="2"/>
          <w:highlight w:val="none"/>
        </w:rPr>
      </w:pPr>
      <w:r>
        <w:rPr>
          <w:rFonts w:hint="eastAsia"/>
          <w:kern w:val="2"/>
          <w:highlight w:val="none"/>
        </w:rPr>
        <w:t>（4）国家法律法规以及网上竞价文件中规定的其他竞价保证金不予退还的情形。</w:t>
      </w:r>
    </w:p>
    <w:p>
      <w:pPr>
        <w:spacing w:line="360" w:lineRule="auto"/>
        <w:ind w:firstLine="640"/>
        <w:jc w:val="center"/>
        <w:rPr>
          <w:rFonts w:ascii="宋体" w:hAnsi="宋体" w:cs="宋体"/>
          <w:b/>
          <w:kern w:val="0"/>
          <w:sz w:val="32"/>
          <w:szCs w:val="32"/>
          <w:highlight w:val="none"/>
        </w:rPr>
      </w:pPr>
    </w:p>
    <w:p>
      <w:pPr>
        <w:pStyle w:val="4"/>
        <w:spacing w:line="360" w:lineRule="auto"/>
        <w:rPr>
          <w:highlight w:val="none"/>
        </w:rPr>
      </w:pPr>
    </w:p>
    <w:p>
      <w:pPr>
        <w:spacing w:line="360" w:lineRule="auto"/>
        <w:ind w:firstLine="640"/>
        <w:rPr>
          <w:rFonts w:ascii="宋体" w:hAnsi="宋体" w:cs="宋体"/>
          <w:b/>
          <w:kern w:val="0"/>
          <w:sz w:val="32"/>
          <w:szCs w:val="32"/>
          <w:highlight w:val="none"/>
        </w:rPr>
      </w:pPr>
    </w:p>
    <w:p>
      <w:pPr>
        <w:spacing w:line="360" w:lineRule="auto"/>
        <w:ind w:firstLine="643"/>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pPr>
        <w:spacing w:line="360" w:lineRule="auto"/>
        <w:ind w:firstLine="643"/>
        <w:jc w:val="center"/>
        <w:rPr>
          <w:rFonts w:ascii="宋体" w:hAnsi="宋体" w:cs="宋体"/>
          <w:b/>
          <w:kern w:val="0"/>
          <w:sz w:val="32"/>
          <w:szCs w:val="32"/>
          <w:highlight w:val="none"/>
        </w:rPr>
      </w:pPr>
      <w:r>
        <w:rPr>
          <w:rFonts w:hint="eastAsia" w:ascii="宋体" w:hAnsi="宋体" w:cs="宋体"/>
          <w:b/>
          <w:kern w:val="0"/>
          <w:sz w:val="32"/>
          <w:szCs w:val="32"/>
          <w:highlight w:val="none"/>
        </w:rPr>
        <w:t>第三章 网上竞价</w:t>
      </w:r>
      <w:bookmarkEnd w:id="0"/>
      <w:r>
        <w:rPr>
          <w:rFonts w:hint="eastAsia" w:ascii="宋体" w:hAnsi="宋体" w:cs="宋体"/>
          <w:b/>
          <w:kern w:val="0"/>
          <w:sz w:val="32"/>
          <w:szCs w:val="32"/>
          <w:highlight w:val="none"/>
        </w:rPr>
        <w:t>内容及要求</w:t>
      </w:r>
    </w:p>
    <w:p>
      <w:pPr>
        <w:snapToGrid w:val="0"/>
        <w:spacing w:line="360" w:lineRule="auto"/>
        <w:outlineLvl w:val="1"/>
        <w:rPr>
          <w:rFonts w:ascii="宋体" w:hAnsi="宋体" w:cs="宋体"/>
          <w:b/>
          <w:sz w:val="24"/>
          <w:highlight w:val="none"/>
        </w:rPr>
      </w:pPr>
      <w:bookmarkStart w:id="1" w:name="_Toc359317661"/>
      <w:bookmarkStart w:id="2" w:name="_Toc358016816"/>
      <w:bookmarkStart w:id="3" w:name="_Toc327948617"/>
      <w:bookmarkStart w:id="4" w:name="_Toc346300367"/>
      <w:bookmarkStart w:id="5" w:name="_Toc347060296"/>
      <w:bookmarkStart w:id="6" w:name="_Toc330567034"/>
      <w:r>
        <w:rPr>
          <w:rFonts w:hint="eastAsia" w:ascii="宋体" w:hAnsi="宋体" w:cs="宋体"/>
          <w:b/>
          <w:sz w:val="24"/>
          <w:highlight w:val="none"/>
        </w:rPr>
        <w:t>一、项目概述</w:t>
      </w:r>
      <w:bookmarkEnd w:id="1"/>
      <w:bookmarkEnd w:id="2"/>
    </w:p>
    <w:p>
      <w:pPr>
        <w:pStyle w:val="31"/>
        <w:spacing w:line="360" w:lineRule="auto"/>
        <w:ind w:firstLine="480" w:firstLineChars="200"/>
        <w:rPr>
          <w:rFonts w:ascii="宋体" w:hAnsi="宋体"/>
          <w:sz w:val="24"/>
          <w:highlight w:val="none"/>
        </w:rPr>
      </w:pPr>
      <w:r>
        <w:rPr>
          <w:rFonts w:hint="eastAsia" w:ascii="宋体" w:hAnsi="宋体"/>
          <w:sz w:val="24"/>
          <w:highlight w:val="none"/>
        </w:rPr>
        <w:t xml:space="preserve">1.采购标的一览表 </w:t>
      </w:r>
    </w:p>
    <w:p>
      <w:pPr>
        <w:spacing w:line="360" w:lineRule="auto"/>
        <w:jc w:val="right"/>
        <w:rPr>
          <w:rFonts w:ascii="宋体" w:hAnsi="宋体"/>
          <w:sz w:val="24"/>
          <w:highlight w:val="none"/>
        </w:rPr>
      </w:pPr>
      <w:r>
        <w:rPr>
          <w:rFonts w:hint="eastAsia" w:ascii="宋体" w:hAnsi="宋体"/>
          <w:sz w:val="24"/>
          <w:highlight w:val="none"/>
        </w:rPr>
        <w:t xml:space="preserve"> 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1275"/>
        <w:gridCol w:w="1669"/>
        <w:gridCol w:w="914"/>
        <w:gridCol w:w="2236"/>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ascii="宋体" w:hAnsi="宋体"/>
                <w:b/>
                <w:bCs/>
                <w:color w:val="auto"/>
                <w:kern w:val="0"/>
                <w:sz w:val="24"/>
                <w:highlight w:val="none"/>
              </w:rPr>
            </w:pPr>
            <w:r>
              <w:rPr>
                <w:rFonts w:hint="eastAsia" w:ascii="宋体" w:hAnsi="宋体"/>
                <w:b/>
                <w:bCs/>
                <w:color w:val="auto"/>
                <w:kern w:val="0"/>
                <w:sz w:val="24"/>
                <w:highlight w:val="none"/>
              </w:rPr>
              <w:t>货物名称</w:t>
            </w: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ascii="宋体" w:hAnsi="宋体"/>
                <w:b/>
                <w:bCs/>
                <w:color w:val="auto"/>
                <w:kern w:val="0"/>
                <w:sz w:val="24"/>
                <w:highlight w:val="none"/>
              </w:rPr>
            </w:pPr>
            <w:r>
              <w:rPr>
                <w:rFonts w:hint="eastAsia" w:ascii="宋体" w:hAnsi="宋体"/>
                <w:b/>
                <w:bCs/>
                <w:color w:val="auto"/>
                <w:kern w:val="0"/>
                <w:sz w:val="24"/>
                <w:szCs w:val="22"/>
                <w:highlight w:val="none"/>
              </w:rPr>
              <w:t>数量</w:t>
            </w:r>
          </w:p>
        </w:tc>
        <w:tc>
          <w:tcPr>
            <w:tcW w:w="223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pacing w:line="360" w:lineRule="auto"/>
              <w:ind w:left="0" w:leftChars="0" w:right="0" w:rightChars="0"/>
              <w:jc w:val="center"/>
              <w:textAlignment w:val="auto"/>
              <w:rPr>
                <w:rFonts w:ascii="宋体" w:hAnsi="宋体"/>
                <w:b/>
                <w:bCs/>
                <w:color w:val="auto"/>
                <w:kern w:val="0"/>
                <w:sz w:val="24"/>
                <w:szCs w:val="22"/>
                <w:highlight w:val="none"/>
              </w:rPr>
            </w:pPr>
            <w:r>
              <w:rPr>
                <w:rFonts w:hint="eastAsia" w:ascii="宋体" w:hAnsi="宋体"/>
                <w:b/>
                <w:bCs/>
                <w:color w:val="auto"/>
                <w:kern w:val="0"/>
                <w:sz w:val="24"/>
                <w:szCs w:val="22"/>
                <w:highlight w:val="none"/>
              </w:rPr>
              <w:t>是否允许进口</w:t>
            </w:r>
          </w:p>
        </w:tc>
        <w:tc>
          <w:tcPr>
            <w:tcW w:w="2443" w:type="dxa"/>
            <w:tcBorders>
              <w:top w:val="single" w:color="auto" w:sz="4" w:space="0"/>
              <w:left w:val="single" w:color="auto" w:sz="4" w:space="0"/>
              <w:bottom w:val="single" w:color="auto" w:sz="4" w:space="0"/>
              <w:right w:val="single" w:color="auto" w:sz="4" w:space="0"/>
            </w:tcBorders>
            <w:vAlign w:val="center"/>
          </w:tcPr>
          <w:p>
            <w:pPr>
              <w:pStyle w:val="10"/>
              <w:snapToGrid w:val="0"/>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44"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olor w:val="auto"/>
                <w:kern w:val="0"/>
                <w:sz w:val="24"/>
                <w:highlight w:val="none"/>
              </w:rPr>
            </w:pPr>
            <w:r>
              <w:rPr>
                <w:rFonts w:hint="eastAsia" w:ascii="宋体" w:hAnsi="宋体"/>
                <w:color w:val="auto"/>
                <w:kern w:val="0"/>
                <w:sz w:val="24"/>
                <w:highlight w:val="none"/>
              </w:rPr>
              <w:t>1</w:t>
            </w:r>
          </w:p>
        </w:tc>
        <w:tc>
          <w:tcPr>
            <w:tcW w:w="12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pacing w:line="360" w:lineRule="auto"/>
              <w:jc w:val="center"/>
              <w:rPr>
                <w:rFonts w:ascii="宋体" w:hAnsi="宋体"/>
                <w:color w:val="auto"/>
                <w:kern w:val="0"/>
                <w:sz w:val="24"/>
                <w:highlight w:val="none"/>
              </w:rPr>
            </w:pPr>
            <w:r>
              <w:rPr>
                <w:rFonts w:hint="eastAsia" w:ascii="宋体" w:hAnsi="宋体"/>
                <w:color w:val="auto"/>
                <w:kern w:val="0"/>
                <w:sz w:val="24"/>
                <w:highlight w:val="none"/>
              </w:rPr>
              <w:t>1-1</w:t>
            </w:r>
          </w:p>
        </w:tc>
        <w:tc>
          <w:tcPr>
            <w:tcW w:w="16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360" w:lineRule="auto"/>
              <w:jc w:val="center"/>
              <w:rPr>
                <w:rFonts w:hint="eastAsia" w:ascii="宋体" w:hAnsi="宋体" w:eastAsia="宋体" w:cs="宋体"/>
                <w:color w:val="auto"/>
                <w:kern w:val="0"/>
                <w:sz w:val="24"/>
                <w:highlight w:val="none"/>
                <w:lang w:eastAsia="zh-CN"/>
              </w:rPr>
            </w:pPr>
            <w:r>
              <w:rPr>
                <w:rFonts w:hint="eastAsia" w:ascii="宋体" w:hAnsi="宋体" w:eastAsia="宋体" w:cs="宋体"/>
                <w:bCs/>
                <w:kern w:val="0"/>
                <w:sz w:val="24"/>
                <w:szCs w:val="36"/>
                <w:highlight w:val="none"/>
                <w:u w:val="none"/>
                <w:lang w:val="en-US" w:eastAsia="zh-CN" w:bidi="ar-SA"/>
              </w:rPr>
              <w:t>竹席、草席</w:t>
            </w:r>
          </w:p>
        </w:tc>
        <w:tc>
          <w:tcPr>
            <w:tcW w:w="914"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hint="default" w:ascii="宋体" w:hAnsi="宋体" w:eastAsia="宋体" w:cs="新宋体"/>
                <w:color w:val="auto"/>
                <w:kern w:val="0"/>
                <w:sz w:val="24"/>
                <w:highlight w:val="none"/>
                <w:lang w:val="en-US" w:eastAsia="zh-CN"/>
              </w:rPr>
            </w:pPr>
            <w:r>
              <w:rPr>
                <w:rFonts w:hint="eastAsia" w:ascii="宋体" w:hAnsi="宋体" w:cs="新宋体"/>
                <w:color w:val="auto"/>
                <w:kern w:val="0"/>
                <w:sz w:val="24"/>
                <w:highlight w:val="none"/>
                <w:lang w:val="en-US" w:eastAsia="zh-CN"/>
              </w:rPr>
              <w:t>1批</w:t>
            </w:r>
          </w:p>
        </w:tc>
        <w:tc>
          <w:tcPr>
            <w:tcW w:w="2236"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360" w:lineRule="auto"/>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否</w:t>
            </w:r>
          </w:p>
        </w:tc>
        <w:tc>
          <w:tcPr>
            <w:tcW w:w="24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auto"/>
              <w:jc w:val="center"/>
              <w:textAlignment w:val="auto"/>
              <w:rPr>
                <w:rFonts w:hint="default" w:ascii="宋体" w:hAnsi="宋体" w:eastAsia="宋体" w:cs="新宋体"/>
                <w:color w:val="auto"/>
                <w:kern w:val="0"/>
                <w:sz w:val="24"/>
                <w:highlight w:val="none"/>
                <w:lang w:val="en-US" w:eastAsia="zh-CN"/>
              </w:rPr>
            </w:pPr>
            <w:r>
              <w:rPr>
                <w:rFonts w:hint="eastAsia" w:ascii="宋体" w:hAnsi="宋体" w:eastAsia="宋体" w:cs="宋体"/>
                <w:bCs/>
                <w:kern w:val="0"/>
                <w:sz w:val="24"/>
                <w:szCs w:val="36"/>
                <w:highlight w:val="none"/>
                <w:u w:val="none"/>
                <w:lang w:val="en-US" w:eastAsia="zh-CN" w:bidi="ar-SA"/>
              </w:rPr>
              <w:t>63490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460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auto"/>
                <w:kern w:val="0"/>
                <w:sz w:val="24"/>
                <w:highlight w:val="none"/>
              </w:rPr>
            </w:pPr>
            <w:r>
              <w:rPr>
                <w:rFonts w:hint="eastAsia" w:ascii="宋体" w:hAnsi="宋体"/>
                <w:color w:val="auto"/>
                <w:kern w:val="0"/>
                <w:sz w:val="24"/>
                <w:highlight w:val="none"/>
              </w:rPr>
              <w:t>合计(大写)：</w:t>
            </w:r>
            <w:r>
              <w:rPr>
                <w:rFonts w:hint="eastAsia" w:ascii="宋体" w:hAnsi="宋体"/>
                <w:kern w:val="0"/>
                <w:sz w:val="24"/>
                <w:highlight w:val="none"/>
              </w:rPr>
              <w:t>人民币</w:t>
            </w:r>
            <w:r>
              <w:rPr>
                <w:rFonts w:hint="eastAsia" w:ascii="宋体" w:hAnsi="宋体"/>
                <w:kern w:val="0"/>
                <w:sz w:val="24"/>
                <w:highlight w:val="none"/>
                <w:lang w:eastAsia="zh-CN"/>
              </w:rPr>
              <w:t>陆万叁仟肆佰玖拾</w:t>
            </w:r>
            <w:r>
              <w:rPr>
                <w:rFonts w:hint="eastAsia" w:ascii="宋体" w:hAnsi="宋体"/>
                <w:kern w:val="0"/>
                <w:sz w:val="24"/>
                <w:highlight w:val="none"/>
              </w:rPr>
              <w:t>元</w:t>
            </w:r>
          </w:p>
        </w:tc>
        <w:tc>
          <w:tcPr>
            <w:tcW w:w="467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eastAsia="宋体" w:cs="宋体"/>
                <w:bCs/>
                <w:kern w:val="0"/>
                <w:sz w:val="24"/>
                <w:szCs w:val="36"/>
                <w:highlight w:val="none"/>
                <w:u w:val="none"/>
                <w:lang w:val="en-US" w:eastAsia="zh-CN" w:bidi="ar-SA"/>
              </w:rPr>
              <w:t>63490</w:t>
            </w:r>
            <w:r>
              <w:rPr>
                <w:rFonts w:hint="eastAsia" w:ascii="宋体" w:hAnsi="宋体" w:cs="新宋体"/>
                <w:color w:val="auto"/>
                <w:kern w:val="0"/>
                <w:sz w:val="24"/>
                <w:highlight w:val="none"/>
              </w:rPr>
              <w:t xml:space="preserve">.00  </w:t>
            </w:r>
          </w:p>
        </w:tc>
      </w:tr>
    </w:tbl>
    <w:p>
      <w:pPr>
        <w:rPr>
          <w:rFonts w:hint="eastAsia"/>
          <w:highlight w:val="none"/>
        </w:rPr>
      </w:pPr>
    </w:p>
    <w:p>
      <w:pPr>
        <w:pStyle w:val="3"/>
        <w:spacing w:beforeAutospacing="0" w:afterAutospacing="0" w:line="360" w:lineRule="auto"/>
        <w:ind w:firstLine="480" w:firstLineChars="200"/>
        <w:rPr>
          <w:rFonts w:cs="宋体"/>
          <w:b w:val="0"/>
          <w:sz w:val="24"/>
          <w:szCs w:val="24"/>
          <w:highlight w:val="none"/>
        </w:rPr>
      </w:pPr>
      <w:r>
        <w:rPr>
          <w:rFonts w:hint="eastAsia" w:cs="宋体"/>
          <w:b w:val="0"/>
          <w:sz w:val="24"/>
          <w:szCs w:val="24"/>
          <w:highlight w:val="none"/>
        </w:rPr>
        <w:t>2.本项目合同包成交候选人数量：1名。</w:t>
      </w:r>
    </w:p>
    <w:p>
      <w:pPr>
        <w:pStyle w:val="3"/>
        <w:spacing w:beforeAutospacing="0" w:afterAutospacing="0" w:line="360" w:lineRule="auto"/>
        <w:ind w:firstLine="480" w:firstLineChars="200"/>
        <w:rPr>
          <w:rFonts w:cs="宋体"/>
          <w:b w:val="0"/>
          <w:bCs/>
          <w:sz w:val="24"/>
          <w:highlight w:val="none"/>
        </w:rPr>
      </w:pPr>
      <w:r>
        <w:rPr>
          <w:rFonts w:hint="eastAsia" w:cs="宋体"/>
          <w:b w:val="0"/>
          <w:bCs/>
          <w:sz w:val="24"/>
          <w:highlight w:val="none"/>
        </w:rPr>
        <w:t>3.本项目为</w:t>
      </w:r>
      <w:r>
        <w:rPr>
          <w:rFonts w:hint="eastAsia" w:cs="宋体"/>
          <w:b w:val="0"/>
          <w:bCs/>
          <w:sz w:val="24"/>
          <w:highlight w:val="none"/>
          <w:lang w:eastAsia="zh-CN"/>
        </w:rPr>
        <w:t>竹席、草席采购项目</w:t>
      </w:r>
      <w:r>
        <w:rPr>
          <w:rFonts w:hint="eastAsia" w:cs="宋体"/>
          <w:b w:val="0"/>
          <w:bCs/>
          <w:sz w:val="24"/>
          <w:highlight w:val="none"/>
        </w:rPr>
        <w:t>，预算金额</w:t>
      </w:r>
      <w:r>
        <w:rPr>
          <w:rFonts w:hint="eastAsia" w:ascii="宋体" w:hAnsi="宋体" w:eastAsia="宋体" w:cs="宋体"/>
          <w:b w:val="0"/>
          <w:bCs w:val="0"/>
          <w:kern w:val="0"/>
          <w:sz w:val="24"/>
          <w:szCs w:val="36"/>
          <w:highlight w:val="none"/>
          <w:u w:val="none"/>
          <w:lang w:val="en-US" w:eastAsia="zh-CN" w:bidi="ar-SA"/>
        </w:rPr>
        <w:t>63490</w:t>
      </w:r>
      <w:r>
        <w:rPr>
          <w:rFonts w:hint="eastAsia" w:cs="宋体"/>
          <w:b w:val="0"/>
          <w:bCs/>
          <w:sz w:val="24"/>
          <w:highlight w:val="none"/>
        </w:rPr>
        <w:t>元。要求供应商根据本网上竞价文件提出的技术要求对所需货物及技术服务等进行报价。</w:t>
      </w:r>
    </w:p>
    <w:p>
      <w:pPr>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4.供应商应严格遵照</w:t>
      </w:r>
      <w:r>
        <w:rPr>
          <w:rFonts w:hint="eastAsia" w:ascii="宋体" w:hAnsi="宋体" w:cs="宋体"/>
          <w:bCs/>
          <w:sz w:val="24"/>
          <w:highlight w:val="none"/>
        </w:rPr>
        <w:t>本网上竞价文件</w:t>
      </w:r>
      <w:r>
        <w:rPr>
          <w:rFonts w:hint="eastAsia" w:ascii="宋体" w:hAnsi="宋体" w:cs="宋体"/>
          <w:sz w:val="24"/>
          <w:highlight w:val="none"/>
        </w:rPr>
        <w:t>中所涉及的技术要求和规范，供应商可以比</w:t>
      </w:r>
      <w:r>
        <w:rPr>
          <w:rFonts w:hint="eastAsia" w:ascii="宋体" w:hAnsi="宋体" w:cs="宋体"/>
          <w:bCs/>
          <w:sz w:val="24"/>
          <w:highlight w:val="none"/>
        </w:rPr>
        <w:t>本网上竞价文件</w:t>
      </w:r>
      <w:r>
        <w:rPr>
          <w:rFonts w:hint="eastAsia" w:ascii="宋体" w:hAnsi="宋体" w:cs="宋体"/>
          <w:sz w:val="24"/>
          <w:highlight w:val="none"/>
        </w:rPr>
        <w:t>技术要求更高和性能要求更好的产品参加报价，并列出详细技术参数偏离表。本项目不允许负偏离。</w:t>
      </w:r>
    </w:p>
    <w:p>
      <w:pPr>
        <w:spacing w:line="360" w:lineRule="auto"/>
        <w:ind w:firstLine="480" w:firstLineChars="200"/>
        <w:jc w:val="left"/>
        <w:rPr>
          <w:rFonts w:ascii="宋体" w:hAnsi="宋体" w:cs="宋体"/>
          <w:sz w:val="24"/>
          <w:highlight w:val="none"/>
        </w:rPr>
      </w:pPr>
      <w:r>
        <w:rPr>
          <w:rFonts w:hint="eastAsia" w:ascii="宋体" w:hAnsi="宋体" w:cs="宋体"/>
          <w:sz w:val="24"/>
          <w:highlight w:val="none"/>
        </w:rPr>
        <w:t>5.</w:t>
      </w:r>
      <w:r>
        <w:rPr>
          <w:rFonts w:hint="eastAsia" w:ascii="宋体" w:hAnsi="宋体" w:cs="宋体"/>
          <w:b/>
          <w:bCs/>
          <w:kern w:val="0"/>
          <w:sz w:val="24"/>
          <w:highlight w:val="none"/>
        </w:rPr>
        <w:t>各供应商须在响应文件，第二部分报价部分《2、货物分项报价表》中进行分项报价，供应商响应报价不得超过总价最高限价及单价最高限价。</w:t>
      </w:r>
      <w:r>
        <w:rPr>
          <w:rFonts w:hint="eastAsia" w:ascii="宋体" w:hAnsi="宋体" w:cs="宋体"/>
          <w:sz w:val="24"/>
          <w:highlight w:val="none"/>
        </w:rPr>
        <w:t>供应商应以包括有关本项目的所有费用进行报价。本项目所发生的一切费用均包含在报价中，如有遗漏，由供应商自行补充，一旦成交视为供应商认同遗漏部分并免费提供。采购人不再进行任何增补。合同金额为成交报价金额。</w:t>
      </w:r>
    </w:p>
    <w:p>
      <w:pPr>
        <w:spacing w:line="360" w:lineRule="auto"/>
        <w:rPr>
          <w:rFonts w:ascii="宋体" w:hAnsi="宋体" w:cs="宋体"/>
          <w:b/>
          <w:bCs/>
          <w:sz w:val="24"/>
          <w:highlight w:val="none"/>
        </w:rPr>
      </w:pPr>
      <w:r>
        <w:rPr>
          <w:rFonts w:hint="eastAsia" w:ascii="宋体" w:hAnsi="宋体" w:cs="宋体"/>
          <w:b/>
          <w:bCs/>
          <w:sz w:val="24"/>
          <w:highlight w:val="none"/>
        </w:rPr>
        <w:t>二、技术和服务要求</w:t>
      </w:r>
      <w:r>
        <w:rPr>
          <w:b/>
          <w:sz w:val="24"/>
          <w:highlight w:val="none"/>
        </w:rPr>
        <w:t>（下述所有要求均为不允许偏离的实质性要求，若负偏离则按无效报价处理。）</w:t>
      </w:r>
    </w:p>
    <w:tbl>
      <w:tblPr>
        <w:tblStyle w:val="20"/>
        <w:tblW w:w="4998"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108" w:type="dxa"/>
          <w:bottom w:w="0" w:type="dxa"/>
          <w:right w:w="108" w:type="dxa"/>
        </w:tblCellMar>
      </w:tblPr>
      <w:tblGrid>
        <w:gridCol w:w="879"/>
        <w:gridCol w:w="1429"/>
        <w:gridCol w:w="4268"/>
        <w:gridCol w:w="1081"/>
        <w:gridCol w:w="142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484" w:type="pct"/>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widowControl/>
              <w:spacing w:line="360" w:lineRule="auto"/>
              <w:jc w:val="center"/>
              <w:rPr>
                <w:rFonts w:hint="eastAsia" w:ascii="宋体" w:hAnsi="宋体" w:eastAsia="宋体" w:cs="宋体"/>
                <w:bCs/>
                <w:kern w:val="2"/>
                <w:sz w:val="24"/>
                <w:szCs w:val="24"/>
                <w:highlight w:val="none"/>
                <w:u w:val="none" w:color="000000"/>
                <w:lang w:val="en-US" w:eastAsia="zh-CN" w:bidi="ar-SA"/>
              </w:rPr>
            </w:pPr>
            <w:r>
              <w:rPr>
                <w:rFonts w:hint="eastAsia" w:ascii="宋体" w:hAnsi="宋体" w:eastAsia="宋体" w:cs="宋体"/>
                <w:bCs/>
                <w:kern w:val="2"/>
                <w:sz w:val="24"/>
                <w:szCs w:val="24"/>
                <w:highlight w:val="none"/>
                <w:u w:val="none" w:color="000000"/>
                <w:lang w:val="en-US" w:eastAsia="zh-CN" w:bidi="ar-SA"/>
              </w:rPr>
              <w:t>序号</w:t>
            </w:r>
          </w:p>
        </w:tc>
        <w:tc>
          <w:tcPr>
            <w:tcW w:w="786" w:type="pct"/>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widowControl/>
              <w:spacing w:line="360" w:lineRule="auto"/>
              <w:jc w:val="center"/>
              <w:rPr>
                <w:rFonts w:hint="eastAsia" w:ascii="宋体" w:hAnsi="宋体" w:eastAsia="宋体" w:cs="宋体"/>
                <w:bCs/>
                <w:kern w:val="2"/>
                <w:sz w:val="24"/>
                <w:szCs w:val="24"/>
                <w:highlight w:val="none"/>
                <w:u w:val="none" w:color="000000"/>
                <w:lang w:val="en-US" w:eastAsia="zh-CN" w:bidi="ar-SA"/>
              </w:rPr>
            </w:pPr>
            <w:r>
              <w:rPr>
                <w:rFonts w:hint="eastAsia" w:ascii="宋体" w:hAnsi="宋体" w:eastAsia="宋体" w:cs="宋体"/>
                <w:bCs/>
                <w:kern w:val="2"/>
                <w:sz w:val="24"/>
                <w:szCs w:val="24"/>
                <w:highlight w:val="none"/>
                <w:u w:val="none" w:color="000000"/>
                <w:lang w:val="en-US" w:eastAsia="zh-CN" w:bidi="ar-SA"/>
              </w:rPr>
              <w:t>货物名称</w:t>
            </w:r>
          </w:p>
        </w:tc>
        <w:tc>
          <w:tcPr>
            <w:tcW w:w="2348" w:type="pct"/>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widowControl/>
              <w:spacing w:line="360" w:lineRule="auto"/>
              <w:jc w:val="center"/>
              <w:rPr>
                <w:rFonts w:hint="eastAsia" w:ascii="宋体" w:hAnsi="宋体" w:eastAsia="宋体" w:cs="宋体"/>
                <w:bCs/>
                <w:kern w:val="2"/>
                <w:sz w:val="24"/>
                <w:szCs w:val="24"/>
                <w:highlight w:val="none"/>
                <w:u w:val="none" w:color="000000"/>
                <w:lang w:val="en-US" w:eastAsia="zh-CN" w:bidi="ar-SA"/>
              </w:rPr>
            </w:pPr>
            <w:r>
              <w:rPr>
                <w:rFonts w:hint="eastAsia" w:ascii="宋体" w:hAnsi="宋体" w:eastAsia="宋体" w:cs="宋体"/>
                <w:bCs/>
                <w:kern w:val="2"/>
                <w:sz w:val="24"/>
                <w:szCs w:val="24"/>
                <w:highlight w:val="none"/>
                <w:u w:val="none" w:color="000000"/>
                <w:lang w:val="en-US" w:eastAsia="zh-CN" w:bidi="ar-SA"/>
              </w:rPr>
              <w:t>规格型号</w:t>
            </w:r>
          </w:p>
        </w:tc>
        <w:tc>
          <w:tcPr>
            <w:tcW w:w="595" w:type="pct"/>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widowControl/>
              <w:spacing w:line="360" w:lineRule="auto"/>
              <w:jc w:val="center"/>
              <w:rPr>
                <w:rFonts w:hint="eastAsia" w:ascii="宋体" w:hAnsi="宋体" w:eastAsia="宋体" w:cs="宋体"/>
                <w:bCs/>
                <w:kern w:val="2"/>
                <w:sz w:val="24"/>
                <w:szCs w:val="24"/>
                <w:highlight w:val="none"/>
                <w:u w:val="none" w:color="000000"/>
                <w:lang w:val="en-US" w:eastAsia="zh-CN" w:bidi="ar-SA"/>
              </w:rPr>
            </w:pPr>
            <w:r>
              <w:rPr>
                <w:rFonts w:hint="eastAsia" w:ascii="宋体" w:hAnsi="宋体" w:eastAsia="宋体" w:cs="宋体"/>
                <w:bCs/>
                <w:kern w:val="2"/>
                <w:sz w:val="24"/>
                <w:szCs w:val="24"/>
                <w:highlight w:val="none"/>
                <w:u w:val="none" w:color="000000"/>
                <w:lang w:val="en-US" w:eastAsia="zh-CN" w:bidi="ar-SA"/>
              </w:rPr>
              <w:t>数量（床）</w:t>
            </w:r>
          </w:p>
        </w:tc>
        <w:tc>
          <w:tcPr>
            <w:tcW w:w="785" w:type="pct"/>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widowControl/>
              <w:spacing w:line="360" w:lineRule="auto"/>
              <w:jc w:val="center"/>
              <w:rPr>
                <w:rFonts w:hint="eastAsia" w:ascii="宋体" w:hAnsi="宋体" w:eastAsia="宋体" w:cs="宋体"/>
                <w:bCs/>
                <w:kern w:val="2"/>
                <w:sz w:val="24"/>
                <w:szCs w:val="24"/>
                <w:highlight w:val="none"/>
                <w:u w:val="none" w:color="000000"/>
                <w:lang w:val="en-US" w:eastAsia="zh-CN" w:bidi="ar-SA"/>
              </w:rPr>
            </w:pPr>
            <w:r>
              <w:rPr>
                <w:rFonts w:hint="eastAsia" w:ascii="宋体" w:hAnsi="宋体" w:eastAsia="宋体" w:cs="宋体"/>
                <w:b/>
                <w:bCs w:val="0"/>
                <w:kern w:val="2"/>
                <w:sz w:val="24"/>
                <w:szCs w:val="24"/>
                <w:highlight w:val="none"/>
                <w:u w:val="none" w:color="000000"/>
                <w:lang w:val="en-US" w:eastAsia="zh-CN" w:bidi="ar-SA"/>
              </w:rPr>
              <w:t>单价最高限价（元）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484" w:type="pct"/>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widowControl/>
              <w:spacing w:line="360" w:lineRule="auto"/>
              <w:ind w:right="0"/>
              <w:jc w:val="center"/>
              <w:rPr>
                <w:rFonts w:hint="default" w:ascii="宋体" w:hAnsi="宋体" w:eastAsia="宋体" w:cs="宋体"/>
                <w:bCs/>
                <w:kern w:val="2"/>
                <w:sz w:val="24"/>
                <w:szCs w:val="24"/>
                <w:highlight w:val="none"/>
                <w:u w:val="none" w:color="000000"/>
                <w:lang w:val="en-US" w:eastAsia="zh-CN" w:bidi="ar-SA"/>
              </w:rPr>
            </w:pPr>
            <w:r>
              <w:rPr>
                <w:rFonts w:hint="eastAsia" w:ascii="宋体" w:hAnsi="宋体" w:eastAsia="宋体" w:cs="宋体"/>
                <w:bCs/>
                <w:kern w:val="2"/>
                <w:sz w:val="24"/>
                <w:szCs w:val="24"/>
                <w:highlight w:val="none"/>
                <w:u w:val="none" w:color="000000"/>
                <w:lang w:val="en-US" w:eastAsia="zh-CN" w:bidi="ar-SA"/>
              </w:rPr>
              <w:t>1</w:t>
            </w:r>
          </w:p>
        </w:tc>
        <w:tc>
          <w:tcPr>
            <w:tcW w:w="786" w:type="pct"/>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widowControl/>
              <w:spacing w:line="360" w:lineRule="auto"/>
              <w:ind w:right="0"/>
              <w:jc w:val="center"/>
              <w:rPr>
                <w:rFonts w:hint="eastAsia" w:ascii="宋体" w:hAnsi="宋体" w:eastAsia="宋体" w:cs="宋体"/>
                <w:bCs/>
                <w:kern w:val="2"/>
                <w:sz w:val="24"/>
                <w:szCs w:val="24"/>
                <w:highlight w:val="none"/>
                <w:u w:val="none" w:color="000000"/>
                <w:lang w:val="en-US" w:eastAsia="zh-CN" w:bidi="ar-SA"/>
              </w:rPr>
            </w:pPr>
            <w:r>
              <w:rPr>
                <w:rFonts w:hint="eastAsia" w:ascii="宋体" w:hAnsi="宋体" w:eastAsia="宋体" w:cs="宋体"/>
                <w:bCs/>
                <w:kern w:val="2"/>
                <w:sz w:val="24"/>
                <w:szCs w:val="24"/>
                <w:highlight w:val="none"/>
                <w:u w:val="none" w:color="000000"/>
                <w:lang w:val="en-US" w:eastAsia="zh-CN" w:bidi="ar-SA"/>
              </w:rPr>
              <w:t>竹席</w:t>
            </w:r>
          </w:p>
        </w:tc>
        <w:tc>
          <w:tcPr>
            <w:tcW w:w="2348" w:type="pct"/>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widowControl/>
              <w:spacing w:line="360" w:lineRule="auto"/>
              <w:jc w:val="center"/>
              <w:rPr>
                <w:rFonts w:hint="eastAsia" w:ascii="宋体" w:hAnsi="宋体" w:eastAsia="宋体" w:cs="宋体"/>
                <w:bCs/>
                <w:kern w:val="2"/>
                <w:sz w:val="24"/>
                <w:szCs w:val="24"/>
                <w:highlight w:val="none"/>
                <w:u w:val="none" w:color="000000"/>
                <w:lang w:val="en-US" w:eastAsia="zh-CN" w:bidi="ar-SA"/>
              </w:rPr>
            </w:pPr>
            <w:r>
              <w:rPr>
                <w:rFonts w:hint="eastAsia" w:ascii="宋体" w:hAnsi="宋体" w:eastAsia="宋体" w:cs="宋体"/>
                <w:bCs/>
                <w:kern w:val="2"/>
                <w:sz w:val="24"/>
                <w:szCs w:val="24"/>
                <w:highlight w:val="none"/>
                <w:u w:val="none" w:color="000000"/>
                <w:lang w:val="en-US" w:eastAsia="zh-CN" w:bidi="ar-SA"/>
              </w:rPr>
              <w:t>尺寸190cm（允许偏离</w:t>
            </w:r>
            <w:r>
              <w:rPr>
                <w:rFonts w:hint="eastAsia" w:ascii="宋体" w:hAnsi="宋体" w:cs="宋体"/>
                <w:bCs/>
                <w:kern w:val="0"/>
                <w:sz w:val="24"/>
                <w:szCs w:val="36"/>
                <w:highlight w:val="none"/>
                <w:u w:val="none"/>
                <w:lang w:val="en-US" w:eastAsia="zh-CN" w:bidi="ar-SA"/>
              </w:rPr>
              <w:t>±</w:t>
            </w:r>
            <w:r>
              <w:rPr>
                <w:rFonts w:hint="eastAsia" w:ascii="宋体" w:hAnsi="宋体" w:eastAsia="宋体" w:cs="宋体"/>
                <w:bCs/>
                <w:kern w:val="0"/>
                <w:sz w:val="24"/>
                <w:szCs w:val="36"/>
                <w:highlight w:val="none"/>
                <w:u w:val="none"/>
                <w:lang w:val="en-US" w:eastAsia="zh-CN" w:bidi="ar-SA"/>
              </w:rPr>
              <w:t>2cm</w:t>
            </w:r>
            <w:r>
              <w:rPr>
                <w:rFonts w:hint="eastAsia" w:ascii="宋体" w:hAnsi="宋体" w:eastAsia="宋体" w:cs="宋体"/>
                <w:bCs/>
                <w:kern w:val="2"/>
                <w:sz w:val="24"/>
                <w:szCs w:val="24"/>
                <w:highlight w:val="none"/>
                <w:u w:val="none" w:color="000000"/>
                <w:lang w:val="en-US" w:eastAsia="zh-CN" w:bidi="ar-SA"/>
              </w:rPr>
              <w:t>）*90cm（允许偏离</w:t>
            </w:r>
            <w:r>
              <w:rPr>
                <w:rFonts w:hint="eastAsia" w:ascii="宋体" w:hAnsi="宋体" w:cs="宋体"/>
                <w:bCs/>
                <w:kern w:val="0"/>
                <w:sz w:val="24"/>
                <w:szCs w:val="36"/>
                <w:highlight w:val="none"/>
                <w:u w:val="none"/>
                <w:lang w:val="en-US" w:eastAsia="zh-CN" w:bidi="ar-SA"/>
              </w:rPr>
              <w:t>±</w:t>
            </w:r>
            <w:r>
              <w:rPr>
                <w:rFonts w:hint="eastAsia" w:ascii="宋体" w:hAnsi="宋体" w:eastAsia="宋体" w:cs="宋体"/>
                <w:bCs/>
                <w:kern w:val="0"/>
                <w:sz w:val="24"/>
                <w:szCs w:val="36"/>
                <w:highlight w:val="none"/>
                <w:u w:val="none"/>
                <w:lang w:val="en-US" w:eastAsia="zh-CN" w:bidi="ar-SA"/>
              </w:rPr>
              <w:t>2cm</w:t>
            </w:r>
            <w:r>
              <w:rPr>
                <w:rFonts w:hint="eastAsia" w:ascii="宋体" w:hAnsi="宋体" w:eastAsia="宋体" w:cs="宋体"/>
                <w:bCs/>
                <w:kern w:val="2"/>
                <w:sz w:val="24"/>
                <w:szCs w:val="24"/>
                <w:highlight w:val="none"/>
                <w:u w:val="none" w:color="000000"/>
                <w:lang w:val="en-US" w:eastAsia="zh-CN" w:bidi="ar-SA"/>
              </w:rPr>
              <w:t>）</w:t>
            </w:r>
          </w:p>
        </w:tc>
        <w:tc>
          <w:tcPr>
            <w:tcW w:w="595" w:type="pct"/>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widowControl/>
              <w:spacing w:line="360" w:lineRule="auto"/>
              <w:ind w:firstLine="240" w:firstLineChars="100"/>
              <w:jc w:val="both"/>
              <w:rPr>
                <w:rFonts w:hint="eastAsia" w:ascii="宋体" w:hAnsi="宋体" w:eastAsia="宋体" w:cs="宋体"/>
                <w:bCs/>
                <w:kern w:val="2"/>
                <w:sz w:val="24"/>
                <w:szCs w:val="24"/>
                <w:highlight w:val="none"/>
                <w:u w:val="none" w:color="000000"/>
                <w:lang w:val="en-US" w:eastAsia="zh-CN" w:bidi="ar-SA"/>
              </w:rPr>
            </w:pPr>
            <w:r>
              <w:rPr>
                <w:rFonts w:hint="eastAsia" w:ascii="宋体" w:hAnsi="宋体" w:eastAsia="宋体" w:cs="宋体"/>
                <w:bCs/>
                <w:kern w:val="2"/>
                <w:sz w:val="24"/>
                <w:szCs w:val="24"/>
                <w:highlight w:val="none"/>
                <w:u w:val="none" w:color="000000"/>
                <w:lang w:val="en-US" w:eastAsia="zh-CN" w:bidi="ar-SA"/>
              </w:rPr>
              <w:t>2300</w:t>
            </w:r>
          </w:p>
        </w:tc>
        <w:tc>
          <w:tcPr>
            <w:tcW w:w="785" w:type="pct"/>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widowControl/>
              <w:spacing w:line="360" w:lineRule="auto"/>
              <w:ind w:right="0"/>
              <w:jc w:val="center"/>
              <w:rPr>
                <w:rFonts w:hint="eastAsia" w:ascii="宋体" w:hAnsi="宋体" w:eastAsia="宋体" w:cs="宋体"/>
                <w:bCs/>
                <w:kern w:val="2"/>
                <w:sz w:val="24"/>
                <w:szCs w:val="24"/>
                <w:highlight w:val="none"/>
                <w:u w:val="none" w:color="000000"/>
                <w:lang w:val="en-US" w:eastAsia="zh-CN" w:bidi="ar-SA"/>
              </w:rPr>
            </w:pPr>
            <w:r>
              <w:rPr>
                <w:rFonts w:hint="eastAsia" w:ascii="宋体" w:hAnsi="宋体" w:eastAsia="宋体" w:cs="宋体"/>
                <w:sz w:val="24"/>
                <w:szCs w:val="24"/>
                <w:highlight w:val="none"/>
                <w:u w:val="none"/>
                <w:lang w:val="en-US" w:eastAsia="zh-CN"/>
              </w:rPr>
              <w:t>20.6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108" w:type="dxa"/>
            <w:bottom w:w="0" w:type="dxa"/>
            <w:right w:w="108" w:type="dxa"/>
          </w:tblCellMar>
        </w:tblPrEx>
        <w:trPr>
          <w:trHeight w:val="925" w:hRule="atLeast"/>
          <w:jc w:val="center"/>
        </w:trPr>
        <w:tc>
          <w:tcPr>
            <w:tcW w:w="484" w:type="pct"/>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widowControl/>
              <w:spacing w:line="360" w:lineRule="auto"/>
              <w:ind w:right="0"/>
              <w:jc w:val="center"/>
              <w:rPr>
                <w:rFonts w:hint="default" w:ascii="宋体" w:hAnsi="宋体" w:eastAsia="宋体" w:cs="宋体"/>
                <w:bCs/>
                <w:kern w:val="2"/>
                <w:sz w:val="24"/>
                <w:szCs w:val="24"/>
                <w:highlight w:val="none"/>
                <w:u w:val="none" w:color="000000"/>
                <w:lang w:val="en-US" w:eastAsia="zh-CN" w:bidi="ar-SA"/>
              </w:rPr>
            </w:pPr>
            <w:r>
              <w:rPr>
                <w:rFonts w:hint="eastAsia" w:ascii="宋体" w:hAnsi="宋体" w:eastAsia="宋体" w:cs="宋体"/>
                <w:bCs/>
                <w:kern w:val="2"/>
                <w:sz w:val="24"/>
                <w:szCs w:val="24"/>
                <w:highlight w:val="none"/>
                <w:u w:val="none" w:color="000000"/>
                <w:lang w:val="en-US" w:eastAsia="zh-CN" w:bidi="ar-SA"/>
              </w:rPr>
              <w:t>2</w:t>
            </w:r>
          </w:p>
        </w:tc>
        <w:tc>
          <w:tcPr>
            <w:tcW w:w="786" w:type="pct"/>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widowControl/>
              <w:spacing w:line="360" w:lineRule="auto"/>
              <w:ind w:right="0"/>
              <w:jc w:val="center"/>
              <w:rPr>
                <w:rFonts w:hint="eastAsia" w:ascii="宋体" w:hAnsi="宋体" w:eastAsia="宋体" w:cs="宋体"/>
                <w:bCs/>
                <w:kern w:val="2"/>
                <w:sz w:val="24"/>
                <w:szCs w:val="24"/>
                <w:highlight w:val="none"/>
                <w:u w:val="none" w:color="000000"/>
                <w:lang w:val="en-US" w:eastAsia="zh-CN" w:bidi="ar-SA"/>
              </w:rPr>
            </w:pPr>
            <w:r>
              <w:rPr>
                <w:rFonts w:hint="eastAsia" w:ascii="宋体" w:hAnsi="宋体" w:eastAsia="宋体" w:cs="宋体"/>
                <w:bCs/>
                <w:kern w:val="2"/>
                <w:sz w:val="24"/>
                <w:szCs w:val="24"/>
                <w:highlight w:val="none"/>
                <w:u w:val="none" w:color="000000"/>
                <w:lang w:val="en-US" w:eastAsia="zh-CN" w:bidi="ar-SA"/>
              </w:rPr>
              <w:t>草席</w:t>
            </w:r>
          </w:p>
        </w:tc>
        <w:tc>
          <w:tcPr>
            <w:tcW w:w="2348" w:type="pct"/>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widowControl/>
              <w:spacing w:line="360" w:lineRule="auto"/>
              <w:jc w:val="center"/>
              <w:rPr>
                <w:rFonts w:hint="eastAsia" w:ascii="宋体" w:hAnsi="宋体" w:eastAsia="宋体" w:cs="宋体"/>
                <w:bCs/>
                <w:kern w:val="2"/>
                <w:sz w:val="24"/>
                <w:szCs w:val="24"/>
                <w:highlight w:val="none"/>
                <w:u w:val="none" w:color="000000"/>
                <w:lang w:val="en-US" w:eastAsia="zh-CN" w:bidi="ar-SA"/>
              </w:rPr>
            </w:pPr>
            <w:r>
              <w:rPr>
                <w:rFonts w:hint="eastAsia" w:ascii="宋体" w:hAnsi="宋体" w:eastAsia="宋体" w:cs="宋体"/>
                <w:bCs/>
                <w:kern w:val="2"/>
                <w:sz w:val="24"/>
                <w:szCs w:val="24"/>
                <w:highlight w:val="none"/>
                <w:u w:val="none" w:color="000000"/>
                <w:lang w:val="en-US" w:eastAsia="zh-CN" w:bidi="ar-SA"/>
              </w:rPr>
              <w:t>尺寸190cm（允许偏离</w:t>
            </w:r>
            <w:r>
              <w:rPr>
                <w:rFonts w:hint="eastAsia" w:ascii="宋体" w:hAnsi="宋体" w:cs="宋体"/>
                <w:bCs/>
                <w:kern w:val="0"/>
                <w:sz w:val="24"/>
                <w:szCs w:val="36"/>
                <w:highlight w:val="none"/>
                <w:u w:val="none"/>
                <w:lang w:val="en-US" w:eastAsia="zh-CN" w:bidi="ar-SA"/>
              </w:rPr>
              <w:t>±</w:t>
            </w:r>
            <w:r>
              <w:rPr>
                <w:rFonts w:hint="eastAsia" w:ascii="宋体" w:hAnsi="宋体" w:eastAsia="宋体" w:cs="宋体"/>
                <w:bCs/>
                <w:kern w:val="0"/>
                <w:sz w:val="24"/>
                <w:szCs w:val="36"/>
                <w:highlight w:val="none"/>
                <w:u w:val="none"/>
                <w:lang w:val="en-US" w:eastAsia="zh-CN" w:bidi="ar-SA"/>
              </w:rPr>
              <w:t>2cm</w:t>
            </w:r>
            <w:r>
              <w:rPr>
                <w:rFonts w:hint="eastAsia" w:ascii="宋体" w:hAnsi="宋体" w:eastAsia="宋体" w:cs="宋体"/>
                <w:bCs/>
                <w:kern w:val="2"/>
                <w:sz w:val="24"/>
                <w:szCs w:val="24"/>
                <w:highlight w:val="none"/>
                <w:u w:val="none" w:color="000000"/>
                <w:lang w:val="en-US" w:eastAsia="zh-CN" w:bidi="ar-SA"/>
              </w:rPr>
              <w:t>）*73cm（允许偏离</w:t>
            </w:r>
            <w:r>
              <w:rPr>
                <w:rFonts w:hint="eastAsia" w:ascii="宋体" w:hAnsi="宋体" w:cs="宋体"/>
                <w:bCs/>
                <w:kern w:val="0"/>
                <w:sz w:val="24"/>
                <w:szCs w:val="36"/>
                <w:highlight w:val="none"/>
                <w:u w:val="none"/>
                <w:lang w:val="en-US" w:eastAsia="zh-CN" w:bidi="ar-SA"/>
              </w:rPr>
              <w:t>±</w:t>
            </w:r>
            <w:r>
              <w:rPr>
                <w:rFonts w:hint="eastAsia" w:ascii="宋体" w:hAnsi="宋体" w:eastAsia="宋体" w:cs="宋体"/>
                <w:bCs/>
                <w:kern w:val="0"/>
                <w:sz w:val="24"/>
                <w:szCs w:val="36"/>
                <w:highlight w:val="none"/>
                <w:u w:val="none"/>
                <w:lang w:val="en-US" w:eastAsia="zh-CN" w:bidi="ar-SA"/>
              </w:rPr>
              <w:t>2cm</w:t>
            </w:r>
            <w:r>
              <w:rPr>
                <w:rFonts w:hint="eastAsia" w:ascii="宋体" w:hAnsi="宋体" w:eastAsia="宋体" w:cs="宋体"/>
                <w:bCs/>
                <w:kern w:val="2"/>
                <w:sz w:val="24"/>
                <w:szCs w:val="24"/>
                <w:highlight w:val="none"/>
                <w:u w:val="none" w:color="000000"/>
                <w:lang w:val="en-US" w:eastAsia="zh-CN" w:bidi="ar-SA"/>
              </w:rPr>
              <w:t>）</w:t>
            </w:r>
          </w:p>
        </w:tc>
        <w:tc>
          <w:tcPr>
            <w:tcW w:w="595" w:type="pct"/>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widowControl/>
              <w:spacing w:line="360" w:lineRule="auto"/>
              <w:ind w:firstLine="240" w:firstLineChars="100"/>
              <w:jc w:val="both"/>
              <w:rPr>
                <w:rFonts w:hint="eastAsia" w:ascii="宋体" w:hAnsi="宋体" w:eastAsia="宋体" w:cs="宋体"/>
                <w:bCs/>
                <w:kern w:val="2"/>
                <w:sz w:val="24"/>
                <w:szCs w:val="24"/>
                <w:highlight w:val="none"/>
                <w:u w:val="none" w:color="000000"/>
                <w:lang w:val="en-US" w:eastAsia="zh-CN" w:bidi="ar-SA"/>
              </w:rPr>
            </w:pPr>
            <w:r>
              <w:rPr>
                <w:rFonts w:hint="eastAsia" w:ascii="宋体" w:hAnsi="宋体" w:eastAsia="宋体" w:cs="宋体"/>
                <w:bCs/>
                <w:kern w:val="2"/>
                <w:sz w:val="24"/>
                <w:szCs w:val="24"/>
                <w:highlight w:val="none"/>
                <w:u w:val="none" w:color="000000"/>
                <w:lang w:val="en-US" w:eastAsia="zh-CN" w:bidi="ar-SA"/>
              </w:rPr>
              <w:t>900</w:t>
            </w:r>
          </w:p>
        </w:tc>
        <w:tc>
          <w:tcPr>
            <w:tcW w:w="785" w:type="pct"/>
            <w:tcBorders>
              <w:top w:val="outset" w:color="auto" w:sz="6" w:space="0"/>
              <w:left w:val="outset" w:color="auto" w:sz="6" w:space="0"/>
              <w:bottom w:val="outset" w:color="auto" w:sz="6" w:space="0"/>
              <w:right w:val="outset" w:color="auto" w:sz="6" w:space="0"/>
            </w:tcBorders>
            <w:shd w:val="clear" w:color="auto" w:fill="FFFFFF"/>
            <w:noWrap w:val="0"/>
            <w:tcMar>
              <w:top w:w="0" w:type="dxa"/>
              <w:left w:w="0" w:type="dxa"/>
              <w:bottom w:w="0" w:type="dxa"/>
              <w:right w:w="0" w:type="dxa"/>
            </w:tcMar>
            <w:vAlign w:val="center"/>
          </w:tcPr>
          <w:p>
            <w:pPr>
              <w:widowControl/>
              <w:spacing w:line="360" w:lineRule="auto"/>
              <w:ind w:right="0"/>
              <w:jc w:val="center"/>
              <w:rPr>
                <w:rFonts w:hint="eastAsia" w:ascii="宋体" w:hAnsi="宋体" w:eastAsia="宋体" w:cs="宋体"/>
                <w:bCs/>
                <w:kern w:val="2"/>
                <w:sz w:val="24"/>
                <w:szCs w:val="24"/>
                <w:highlight w:val="none"/>
                <w:u w:val="none" w:color="000000"/>
                <w:lang w:val="en-US" w:eastAsia="zh-CN" w:bidi="ar-SA"/>
              </w:rPr>
            </w:pPr>
            <w:r>
              <w:rPr>
                <w:rFonts w:hint="eastAsia" w:ascii="宋体" w:hAnsi="宋体" w:eastAsia="宋体" w:cs="宋体"/>
                <w:sz w:val="24"/>
                <w:szCs w:val="24"/>
                <w:highlight w:val="none"/>
                <w:u w:val="none"/>
                <w:lang w:val="en-US" w:eastAsia="zh-CN"/>
              </w:rPr>
              <w:t>17.9</w:t>
            </w:r>
          </w:p>
        </w:tc>
      </w:tr>
    </w:tbl>
    <w:p>
      <w:pPr>
        <w:pStyle w:val="36"/>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宋体" w:hAnsi="宋体" w:eastAsia="宋体" w:cs="宋体"/>
          <w:bCs/>
          <w:sz w:val="24"/>
          <w:szCs w:val="24"/>
          <w:highlight w:val="none"/>
          <w:lang w:val="en-US" w:eastAsia="zh-CN"/>
        </w:rPr>
      </w:pPr>
    </w:p>
    <w:p>
      <w:pPr>
        <w:pStyle w:val="36"/>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1、竹席材质要求：正面为竹条，竹条宽度为3.5毫米</w:t>
      </w:r>
      <w:r>
        <w:rPr>
          <w:rFonts w:hint="eastAsia" w:ascii="宋体" w:hAnsi="宋体" w:cs="宋体"/>
          <w:bCs/>
          <w:sz w:val="24"/>
          <w:szCs w:val="24"/>
          <w:highlight w:val="none"/>
          <w:lang w:val="en-US" w:eastAsia="zh-CN"/>
        </w:rPr>
        <w:t>（允许偏离</w:t>
      </w:r>
      <w:r>
        <w:rPr>
          <w:rFonts w:hint="eastAsia" w:ascii="宋体" w:hAnsi="宋体" w:eastAsia="宋体" w:cs="宋体"/>
          <w:bCs/>
          <w:sz w:val="24"/>
          <w:szCs w:val="24"/>
          <w:highlight w:val="none"/>
          <w:lang w:val="en-US" w:eastAsia="zh-CN"/>
        </w:rPr>
        <w:t>±0.1毫米</w:t>
      </w:r>
      <w:r>
        <w:rPr>
          <w:rFonts w:hint="eastAsia" w:ascii="宋体" w:hAnsi="宋体" w:cs="宋体"/>
          <w:bCs/>
          <w:sz w:val="24"/>
          <w:szCs w:val="24"/>
          <w:highlight w:val="none"/>
          <w:lang w:val="en-US" w:eastAsia="zh-CN"/>
        </w:rPr>
        <w:t>）</w:t>
      </w:r>
      <w:r>
        <w:rPr>
          <w:rFonts w:hint="eastAsia" w:ascii="宋体" w:hAnsi="宋体" w:eastAsia="宋体" w:cs="宋体"/>
          <w:bCs/>
          <w:sz w:val="24"/>
          <w:szCs w:val="24"/>
          <w:highlight w:val="none"/>
          <w:lang w:val="en-US" w:eastAsia="zh-CN"/>
        </w:rPr>
        <w:t>，竹条间间隙平均值</w:t>
      </w:r>
      <w:r>
        <w:rPr>
          <w:rFonts w:hint="eastAsia" w:ascii="宋体" w:hAnsi="宋体" w:cs="宋体"/>
          <w:bCs/>
          <w:sz w:val="24"/>
          <w:szCs w:val="24"/>
          <w:highlight w:val="none"/>
          <w:lang w:val="en-US" w:eastAsia="zh-CN"/>
        </w:rPr>
        <w:t>＜</w:t>
      </w:r>
      <w:r>
        <w:rPr>
          <w:rFonts w:hint="eastAsia" w:ascii="宋体" w:hAnsi="宋体" w:eastAsia="宋体" w:cs="宋体"/>
          <w:bCs/>
          <w:sz w:val="24"/>
          <w:szCs w:val="24"/>
          <w:highlight w:val="none"/>
          <w:lang w:val="en-US" w:eastAsia="zh-CN"/>
        </w:rPr>
        <w:t>0.5毫米；选用成年毛竹，竹条需拉丝抛光，经碳化、高温熏蒸、烘干、染色、防蛀、编织等工艺处理，背面为压草。粘合紧凑，四周镶边，包边带接头（须倒针1厘米以上）</w:t>
      </w:r>
    </w:p>
    <w:p>
      <w:pPr>
        <w:pStyle w:val="36"/>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highlight w:val="none"/>
          <w:lang w:val="en-US" w:eastAsia="zh-CN"/>
        </w:rPr>
      </w:pPr>
      <w:r>
        <w:rPr>
          <w:rFonts w:hint="eastAsia" w:ascii="宋体" w:hAnsi="宋体" w:eastAsia="宋体" w:cs="宋体"/>
          <w:bCs/>
          <w:sz w:val="24"/>
          <w:szCs w:val="24"/>
          <w:highlight w:val="none"/>
          <w:lang w:val="en-US" w:eastAsia="zh-CN"/>
        </w:rPr>
        <w:t>2、草席材质要求：天然蔺草作为原料，无色差，零甲醛，席边厚度5</w:t>
      </w:r>
      <w:r>
        <w:rPr>
          <w:rFonts w:hint="eastAsia" w:ascii="宋体" w:hAnsi="宋体" w:cs="宋体"/>
          <w:bCs/>
          <w:sz w:val="24"/>
          <w:szCs w:val="24"/>
          <w:highlight w:val="none"/>
          <w:lang w:val="en-US" w:eastAsia="zh-CN"/>
        </w:rPr>
        <w:t>毫米</w:t>
      </w:r>
      <w:r>
        <w:rPr>
          <w:rFonts w:hint="eastAsia" w:ascii="宋体" w:hAnsi="宋体" w:eastAsia="宋体" w:cs="宋体"/>
          <w:bCs/>
          <w:sz w:val="24"/>
          <w:szCs w:val="24"/>
          <w:highlight w:val="none"/>
          <w:lang w:val="en-US" w:eastAsia="zh-CN"/>
        </w:rPr>
        <w:t>-7毫米，席面厚度3</w:t>
      </w:r>
      <w:r>
        <w:rPr>
          <w:rFonts w:hint="eastAsia" w:ascii="宋体" w:hAnsi="宋体" w:cs="宋体"/>
          <w:bCs/>
          <w:sz w:val="24"/>
          <w:szCs w:val="24"/>
          <w:highlight w:val="none"/>
          <w:lang w:val="en-US" w:eastAsia="zh-CN"/>
        </w:rPr>
        <w:t>毫米</w:t>
      </w:r>
      <w:r>
        <w:rPr>
          <w:rFonts w:hint="eastAsia" w:ascii="宋体" w:hAnsi="宋体" w:eastAsia="宋体" w:cs="宋体"/>
          <w:bCs/>
          <w:sz w:val="24"/>
          <w:szCs w:val="24"/>
          <w:highlight w:val="none"/>
          <w:lang w:val="en-US" w:eastAsia="zh-CN"/>
        </w:rPr>
        <w:t>-4毫米。</w:t>
      </w:r>
    </w:p>
    <w:p>
      <w:pPr>
        <w:widowControl/>
        <w:spacing w:line="360" w:lineRule="auto"/>
        <w:jc w:val="left"/>
        <w:rPr>
          <w:rFonts w:ascii="宋体" w:hAnsi="宋体" w:cs="宋体"/>
          <w:b/>
          <w:bCs/>
          <w:sz w:val="24"/>
          <w:highlight w:val="none"/>
        </w:rPr>
      </w:pPr>
      <w:r>
        <w:rPr>
          <w:rFonts w:hint="eastAsia" w:ascii="宋体" w:hAnsi="宋体" w:cs="宋体"/>
          <w:b/>
          <w:bCs/>
          <w:kern w:val="0"/>
          <w:sz w:val="24"/>
          <w:highlight w:val="none"/>
        </w:rPr>
        <w:t>三、商务要求</w:t>
      </w:r>
      <w:r>
        <w:rPr>
          <w:b/>
          <w:sz w:val="24"/>
          <w:highlight w:val="none"/>
        </w:rPr>
        <w:t>（下述所有要求均为不允许偏离的实质性要求，若负偏离则按无效报价处理。）</w:t>
      </w:r>
    </w:p>
    <w:p>
      <w:pPr>
        <w:pStyle w:val="8"/>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kern w:val="0"/>
          <w:sz w:val="24"/>
          <w:highlight w:val="none"/>
        </w:rPr>
      </w:pPr>
      <w:r>
        <w:rPr>
          <w:rFonts w:hint="eastAsia" w:ascii="宋体" w:hAnsi="宋体" w:cs="宋体"/>
          <w:b/>
          <w:bCs/>
          <w:kern w:val="0"/>
          <w:sz w:val="24"/>
          <w:highlight w:val="none"/>
        </w:rPr>
        <w:t>1.交付地点：采购人指定地点。</w:t>
      </w:r>
      <w:bookmarkStart w:id="24" w:name="_GoBack"/>
      <w:bookmarkEnd w:id="24"/>
    </w:p>
    <w:p>
      <w:pPr>
        <w:pStyle w:val="8"/>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kern w:val="0"/>
          <w:sz w:val="24"/>
          <w:highlight w:val="none"/>
        </w:rPr>
      </w:pPr>
      <w:r>
        <w:rPr>
          <w:rFonts w:hint="eastAsia" w:ascii="宋体" w:hAnsi="宋体" w:cs="宋体"/>
          <w:b/>
          <w:bCs/>
          <w:kern w:val="0"/>
          <w:sz w:val="24"/>
          <w:highlight w:val="none"/>
        </w:rPr>
        <w:t>2.交付时间：合同签订</w:t>
      </w:r>
      <w:r>
        <w:rPr>
          <w:rFonts w:hint="eastAsia" w:ascii="宋体" w:hAnsi="宋体" w:cs="宋体"/>
          <w:b/>
          <w:bCs/>
          <w:kern w:val="0"/>
          <w:sz w:val="24"/>
          <w:highlight w:val="none"/>
          <w:lang w:eastAsia="zh-CN"/>
        </w:rPr>
        <w:t>之日起</w:t>
      </w:r>
      <w:r>
        <w:rPr>
          <w:rFonts w:hint="eastAsia" w:ascii="宋体" w:hAnsi="宋体" w:cs="宋体"/>
          <w:b/>
          <w:bCs/>
          <w:kern w:val="0"/>
          <w:sz w:val="24"/>
          <w:highlight w:val="none"/>
          <w:lang w:val="en-US" w:eastAsia="zh-CN"/>
        </w:rPr>
        <w:t>30</w:t>
      </w:r>
      <w:r>
        <w:rPr>
          <w:rFonts w:hint="eastAsia" w:ascii="宋体" w:hAnsi="宋体" w:cs="宋体"/>
          <w:b/>
          <w:bCs/>
          <w:kern w:val="0"/>
          <w:sz w:val="24"/>
          <w:highlight w:val="none"/>
        </w:rPr>
        <w:t>天内交货完毕。</w:t>
      </w:r>
    </w:p>
    <w:p>
      <w:pPr>
        <w:pStyle w:val="8"/>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kern w:val="0"/>
          <w:sz w:val="24"/>
          <w:highlight w:val="none"/>
        </w:rPr>
      </w:pPr>
      <w:r>
        <w:rPr>
          <w:rFonts w:hint="eastAsia" w:ascii="宋体" w:hAnsi="宋体" w:cs="宋体"/>
          <w:b/>
          <w:bCs/>
          <w:kern w:val="0"/>
          <w:sz w:val="24"/>
          <w:highlight w:val="none"/>
        </w:rPr>
        <w:t>3.交付条件</w:t>
      </w:r>
      <w:r>
        <w:rPr>
          <w:rFonts w:hint="eastAsia" w:ascii="宋体" w:hAnsi="宋体" w:cs="宋体"/>
          <w:b/>
          <w:bCs/>
          <w:kern w:val="0"/>
          <w:sz w:val="24"/>
          <w:highlight w:val="none"/>
        </w:rPr>
        <w:t>：货物交付并</w:t>
      </w:r>
      <w:r>
        <w:rPr>
          <w:rFonts w:hint="eastAsia" w:ascii="宋体" w:hAnsi="宋体" w:cs="宋体"/>
          <w:b/>
          <w:bCs/>
          <w:kern w:val="0"/>
          <w:sz w:val="24"/>
          <w:highlight w:val="none"/>
          <w:lang w:eastAsia="zh-CN"/>
        </w:rPr>
        <w:t>验收合格</w:t>
      </w:r>
      <w:r>
        <w:rPr>
          <w:rFonts w:hint="eastAsia" w:ascii="宋体" w:hAnsi="宋体" w:cs="宋体"/>
          <w:b/>
          <w:bCs/>
          <w:kern w:val="0"/>
          <w:sz w:val="24"/>
          <w:highlight w:val="none"/>
        </w:rPr>
        <w:t>。</w:t>
      </w:r>
    </w:p>
    <w:p>
      <w:pPr>
        <w:pStyle w:val="8"/>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sz w:val="24"/>
          <w:highlight w:val="none"/>
        </w:rPr>
      </w:pPr>
      <w:r>
        <w:rPr>
          <w:rFonts w:hint="eastAsia" w:ascii="宋体" w:hAnsi="宋体" w:cs="宋体"/>
          <w:b/>
          <w:bCs/>
          <w:kern w:val="0"/>
          <w:sz w:val="24"/>
          <w:highlight w:val="none"/>
        </w:rPr>
        <w:t>4.</w:t>
      </w:r>
      <w:r>
        <w:rPr>
          <w:rFonts w:hint="eastAsia" w:ascii="宋体" w:hAnsi="宋体" w:cs="宋体"/>
          <w:b/>
          <w:bCs/>
          <w:sz w:val="24"/>
          <w:highlight w:val="none"/>
        </w:rPr>
        <w:t>履约保证金：</w:t>
      </w:r>
    </w:p>
    <w:p>
      <w:pPr>
        <w:keepNext w:val="0"/>
        <w:keepLines w:val="0"/>
        <w:pageBreakBefore w:val="0"/>
        <w:kinsoku/>
        <w:wordWrap/>
        <w:overflowPunct/>
        <w:topLinePunct w:val="0"/>
        <w:autoSpaceDE/>
        <w:autoSpaceDN/>
        <w:bidi w:val="0"/>
        <w:adjustRightInd/>
        <w:snapToGrid/>
        <w:spacing w:line="360" w:lineRule="auto"/>
        <w:ind w:firstLine="482" w:firstLineChars="200"/>
        <w:jc w:val="left"/>
        <w:rPr>
          <w:rFonts w:ascii="宋体" w:hAnsi="宋体" w:cs="宋体"/>
          <w:kern w:val="0"/>
          <w:sz w:val="24"/>
          <w:highlight w:val="none"/>
        </w:rPr>
      </w:pPr>
      <w:r>
        <w:rPr>
          <w:rFonts w:hint="eastAsia" w:ascii="宋体" w:hAnsi="宋体" w:cs="宋体"/>
          <w:b/>
          <w:bCs/>
          <w:kern w:val="0"/>
          <w:sz w:val="24"/>
          <w:highlight w:val="none"/>
        </w:rPr>
        <w:t>履约保证金百分比：</w:t>
      </w:r>
      <w:r>
        <w:rPr>
          <w:rFonts w:hint="eastAsia" w:ascii="宋体" w:hAnsi="宋体" w:cs="宋体"/>
          <w:b/>
          <w:bCs/>
          <w:kern w:val="0"/>
          <w:sz w:val="24"/>
          <w:highlight w:val="none"/>
          <w:u w:val="single"/>
          <w:lang w:val="en-US" w:eastAsia="zh-CN"/>
        </w:rPr>
        <w:t>5</w:t>
      </w:r>
      <w:r>
        <w:rPr>
          <w:rFonts w:hint="eastAsia" w:ascii="宋体" w:hAnsi="宋体" w:cs="宋体"/>
          <w:b/>
          <w:bCs/>
          <w:kern w:val="0"/>
          <w:sz w:val="24"/>
          <w:highlight w:val="none"/>
        </w:rPr>
        <w:t>%。说明：成交供应商在签订合同前，以转账、支票、银行无条件支付保函等非现金方式向采购人缴纳合同总金额</w:t>
      </w:r>
      <w:r>
        <w:rPr>
          <w:rFonts w:hint="eastAsia" w:ascii="宋体" w:hAnsi="宋体" w:cs="宋体"/>
          <w:b/>
          <w:bCs/>
          <w:kern w:val="0"/>
          <w:sz w:val="24"/>
          <w:highlight w:val="none"/>
          <w:u w:val="single"/>
        </w:rPr>
        <w:t xml:space="preserve"> </w:t>
      </w:r>
      <w:r>
        <w:rPr>
          <w:rFonts w:hint="eastAsia" w:ascii="宋体" w:hAnsi="宋体" w:cs="宋体"/>
          <w:b/>
          <w:bCs/>
          <w:kern w:val="0"/>
          <w:sz w:val="24"/>
          <w:highlight w:val="none"/>
          <w:u w:val="single"/>
          <w:lang w:val="en-US" w:eastAsia="zh-CN"/>
        </w:rPr>
        <w:t>5</w:t>
      </w:r>
      <w:r>
        <w:rPr>
          <w:rFonts w:hint="eastAsia" w:ascii="宋体" w:hAnsi="宋体" w:cs="宋体"/>
          <w:b/>
          <w:bCs/>
          <w:kern w:val="0"/>
          <w:sz w:val="24"/>
          <w:highlight w:val="none"/>
          <w:u w:val="single"/>
        </w:rPr>
        <w:t xml:space="preserve"> </w:t>
      </w:r>
      <w:r>
        <w:rPr>
          <w:rFonts w:hint="eastAsia" w:ascii="宋体" w:hAnsi="宋体" w:cs="宋体"/>
          <w:b/>
          <w:bCs/>
          <w:kern w:val="0"/>
          <w:sz w:val="24"/>
          <w:highlight w:val="none"/>
        </w:rPr>
        <w:t>%履约保证金。</w:t>
      </w:r>
      <w:r>
        <w:rPr>
          <w:rFonts w:hint="eastAsia" w:ascii="宋体" w:hAnsi="宋体" w:cs="宋体"/>
          <w:b/>
          <w:bCs/>
          <w:color w:val="auto"/>
          <w:kern w:val="0"/>
          <w:sz w:val="24"/>
          <w:highlight w:val="none"/>
        </w:rPr>
        <w:t>履约保证金在成交供应商履行完合同约定的全部事项且双方无未了事项的前提下，采购人在收到成交供应商提交书面申请等材料后30日内无息退还。</w:t>
      </w:r>
    </w:p>
    <w:p>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textAlignment w:val="baseline"/>
        <w:rPr>
          <w:rFonts w:ascii="宋体" w:hAnsi="宋体" w:cs="宋体"/>
          <w:b w:val="0"/>
          <w:bCs w:val="0"/>
          <w:sz w:val="24"/>
          <w:highlight w:val="none"/>
        </w:rPr>
      </w:pPr>
      <w:r>
        <w:rPr>
          <w:rFonts w:hint="eastAsia" w:ascii="宋体" w:hAnsi="宋体" w:cs="宋体"/>
          <w:b/>
          <w:bCs/>
          <w:sz w:val="24"/>
          <w:highlight w:val="none"/>
        </w:rPr>
        <w:t>5.验收方式：</w:t>
      </w:r>
      <w:r>
        <w:rPr>
          <w:rFonts w:hint="eastAsia" w:ascii="宋体" w:hAnsi="宋体" w:cs="宋体"/>
          <w:b w:val="0"/>
          <w:bCs w:val="0"/>
          <w:sz w:val="24"/>
          <w:highlight w:val="none"/>
        </w:rPr>
        <w:t>按照国家相关标准、行业标准及网上竞价文件及合同要求执行。</w:t>
      </w:r>
    </w:p>
    <w:p>
      <w:pPr>
        <w:keepNext w:val="0"/>
        <w:keepLines w:val="0"/>
        <w:pageBreakBefore w:val="0"/>
        <w:kinsoku/>
        <w:wordWrap/>
        <w:overflowPunct/>
        <w:topLinePunct w:val="0"/>
        <w:autoSpaceDE/>
        <w:autoSpaceDN/>
        <w:bidi w:val="0"/>
        <w:adjustRightInd/>
        <w:snapToGrid/>
        <w:spacing w:line="360" w:lineRule="auto"/>
        <w:ind w:firstLine="481"/>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5.</w:t>
      </w:r>
      <w:r>
        <w:rPr>
          <w:rFonts w:hint="eastAsia" w:ascii="宋体" w:hAnsi="宋体" w:cs="宋体"/>
          <w:bCs/>
          <w:kern w:val="2"/>
          <w:sz w:val="24"/>
          <w:szCs w:val="24"/>
          <w:highlight w:val="none"/>
          <w:lang w:val="en-US" w:eastAsia="zh-CN" w:bidi="ar-SA"/>
        </w:rPr>
        <w:t>1</w:t>
      </w:r>
      <w:r>
        <w:rPr>
          <w:rFonts w:hint="eastAsia" w:ascii="宋体" w:hAnsi="宋体" w:eastAsia="宋体" w:cs="宋体"/>
          <w:bCs/>
          <w:kern w:val="2"/>
          <w:sz w:val="24"/>
          <w:szCs w:val="24"/>
          <w:highlight w:val="none"/>
          <w:lang w:val="en-US" w:eastAsia="zh-CN" w:bidi="ar-SA"/>
        </w:rPr>
        <w:t>、检验标准和方法</w:t>
      </w:r>
    </w:p>
    <w:p>
      <w:pPr>
        <w:keepNext w:val="0"/>
        <w:keepLines w:val="0"/>
        <w:pageBreakBefore w:val="0"/>
        <w:kinsoku/>
        <w:wordWrap/>
        <w:overflowPunct/>
        <w:topLinePunct w:val="0"/>
        <w:autoSpaceDE/>
        <w:autoSpaceDN/>
        <w:bidi w:val="0"/>
        <w:adjustRightInd/>
        <w:snapToGrid/>
        <w:spacing w:line="360" w:lineRule="auto"/>
        <w:ind w:firstLine="481"/>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5.2.1验收标准：</w:t>
      </w:r>
      <w:r>
        <w:rPr>
          <w:rFonts w:hint="eastAsia" w:ascii="宋体" w:hAnsi="宋体" w:cs="宋体"/>
          <w:bCs/>
          <w:kern w:val="2"/>
          <w:sz w:val="24"/>
          <w:szCs w:val="24"/>
          <w:highlight w:val="none"/>
          <w:lang w:val="en-US" w:eastAsia="zh-CN" w:bidi="ar-SA"/>
        </w:rPr>
        <w:t>成交供应商</w:t>
      </w:r>
      <w:r>
        <w:rPr>
          <w:rFonts w:hint="eastAsia" w:ascii="宋体" w:hAnsi="宋体" w:eastAsia="宋体" w:cs="宋体"/>
          <w:bCs/>
          <w:kern w:val="2"/>
          <w:sz w:val="24"/>
          <w:szCs w:val="24"/>
          <w:highlight w:val="none"/>
          <w:lang w:val="en-US" w:eastAsia="zh-CN" w:bidi="ar-SA"/>
        </w:rPr>
        <w:t>将货物送到指定地点后、采购人按照相关条款、相关的要求进行验收。若发现原包装破损，采购人有权不予接收，并要求成交</w:t>
      </w:r>
      <w:r>
        <w:rPr>
          <w:rFonts w:hint="eastAsia" w:ascii="宋体" w:hAnsi="宋体" w:cs="宋体"/>
          <w:bCs/>
          <w:kern w:val="2"/>
          <w:sz w:val="24"/>
          <w:szCs w:val="24"/>
          <w:highlight w:val="none"/>
          <w:lang w:val="en-US" w:eastAsia="zh-CN" w:bidi="ar-SA"/>
        </w:rPr>
        <w:t>成交供应商</w:t>
      </w:r>
      <w:r>
        <w:rPr>
          <w:rFonts w:hint="eastAsia" w:ascii="宋体" w:hAnsi="宋体" w:eastAsia="宋体" w:cs="宋体"/>
          <w:bCs/>
          <w:kern w:val="2"/>
          <w:sz w:val="24"/>
          <w:szCs w:val="24"/>
          <w:highlight w:val="none"/>
          <w:lang w:val="en-US" w:eastAsia="zh-CN" w:bidi="ar-SA"/>
        </w:rPr>
        <w:t>无条件免费重新更换，并按合同条款的有关规定执行。</w:t>
      </w:r>
    </w:p>
    <w:p>
      <w:pPr>
        <w:keepNext w:val="0"/>
        <w:keepLines w:val="0"/>
        <w:pageBreakBefore w:val="0"/>
        <w:kinsoku/>
        <w:wordWrap/>
        <w:overflowPunct/>
        <w:topLinePunct w:val="0"/>
        <w:autoSpaceDE/>
        <w:autoSpaceDN/>
        <w:bidi w:val="0"/>
        <w:adjustRightInd/>
        <w:snapToGrid/>
        <w:spacing w:line="360" w:lineRule="auto"/>
        <w:ind w:firstLine="481"/>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5.2.2出厂检验：</w:t>
      </w:r>
      <w:r>
        <w:rPr>
          <w:rFonts w:hint="eastAsia" w:ascii="宋体" w:hAnsi="宋体" w:cs="宋体"/>
          <w:bCs/>
          <w:kern w:val="2"/>
          <w:sz w:val="24"/>
          <w:szCs w:val="24"/>
          <w:highlight w:val="none"/>
          <w:lang w:val="en-US" w:eastAsia="zh-CN" w:bidi="ar-SA"/>
        </w:rPr>
        <w:t>成交供应商</w:t>
      </w:r>
      <w:r>
        <w:rPr>
          <w:rFonts w:hint="eastAsia" w:ascii="宋体" w:hAnsi="宋体" w:eastAsia="宋体" w:cs="宋体"/>
          <w:bCs/>
          <w:kern w:val="2"/>
          <w:sz w:val="24"/>
          <w:szCs w:val="24"/>
          <w:highlight w:val="none"/>
          <w:lang w:val="en-US" w:eastAsia="zh-CN" w:bidi="ar-SA"/>
        </w:rPr>
        <w:t>负责所提供货物的出厂检验，应按货物技术标准规定的检验项目和检验方法进行全面检验，保证货物原厂地和技术指标的真实性、完整性，并负责将货物送达采购人指定的交货地点。</w:t>
      </w:r>
    </w:p>
    <w:p>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textAlignment w:val="baseline"/>
        <w:rPr>
          <w:rFonts w:ascii="宋体" w:hAnsi="宋体" w:cs="宋体"/>
          <w:b/>
          <w:bCs/>
          <w:sz w:val="24"/>
          <w:highlight w:val="none"/>
        </w:rPr>
      </w:pPr>
      <w:r>
        <w:rPr>
          <w:rFonts w:hint="eastAsia" w:ascii="宋体" w:hAnsi="宋体" w:cs="宋体"/>
          <w:b/>
          <w:bCs/>
          <w:sz w:val="24"/>
          <w:highlight w:val="none"/>
        </w:rPr>
        <w:t>6.支付方式：</w:t>
      </w:r>
      <w:r>
        <w:rPr>
          <w:rFonts w:hint="eastAsia" w:ascii="宋体" w:hAnsi="宋体" w:cs="宋体"/>
          <w:b w:val="0"/>
          <w:bCs/>
          <w:sz w:val="24"/>
          <w:highlight w:val="none"/>
        </w:rPr>
        <w:t>成交供应商在</w:t>
      </w:r>
      <w:r>
        <w:rPr>
          <w:rFonts w:hint="eastAsia" w:ascii="宋体" w:hAnsi="宋体" w:cs="宋体"/>
          <w:b w:val="0"/>
          <w:bCs/>
          <w:sz w:val="24"/>
          <w:highlight w:val="none"/>
          <w:lang w:eastAsia="zh-CN"/>
        </w:rPr>
        <w:t>货物交付</w:t>
      </w:r>
      <w:r>
        <w:rPr>
          <w:rFonts w:hint="eastAsia" w:ascii="宋体" w:hAnsi="宋体" w:cs="宋体"/>
          <w:b w:val="0"/>
          <w:bCs/>
          <w:sz w:val="24"/>
          <w:highlight w:val="none"/>
        </w:rPr>
        <w:t>采购人</w:t>
      </w:r>
      <w:r>
        <w:rPr>
          <w:rFonts w:hint="eastAsia" w:ascii="宋体" w:hAnsi="宋体" w:cs="宋体"/>
          <w:b w:val="0"/>
          <w:bCs/>
          <w:sz w:val="24"/>
          <w:highlight w:val="none"/>
          <w:lang w:eastAsia="zh-CN"/>
        </w:rPr>
        <w:t>并</w:t>
      </w:r>
      <w:r>
        <w:rPr>
          <w:rFonts w:hint="eastAsia" w:ascii="宋体" w:hAnsi="宋体" w:cs="宋体"/>
          <w:b w:val="0"/>
          <w:bCs/>
          <w:sz w:val="24"/>
          <w:highlight w:val="none"/>
        </w:rPr>
        <w:t>验收合格向采购人提交正式等额增值税普通发票</w:t>
      </w:r>
      <w:r>
        <w:rPr>
          <w:rFonts w:hint="eastAsia" w:ascii="宋体" w:hAnsi="宋体" w:cs="宋体"/>
          <w:b w:val="0"/>
          <w:bCs/>
          <w:sz w:val="24"/>
          <w:highlight w:val="none"/>
          <w:lang w:eastAsia="zh-CN"/>
        </w:rPr>
        <w:t>及</w:t>
      </w:r>
      <w:r>
        <w:rPr>
          <w:rFonts w:hint="eastAsia" w:ascii="宋体" w:hAnsi="宋体" w:cs="宋体"/>
          <w:b w:val="0"/>
          <w:bCs/>
          <w:sz w:val="24"/>
          <w:highlight w:val="none"/>
        </w:rPr>
        <w:t>相关材料，采购人在收到成交供应商提交的发票等完整报销材料后10个工作日内支付合同金额的100%。</w:t>
      </w:r>
    </w:p>
    <w:p>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2" w:firstLineChars="200"/>
        <w:jc w:val="left"/>
        <w:textAlignment w:val="baseline"/>
        <w:rPr>
          <w:rFonts w:hint="eastAsia" w:ascii="宋体" w:hAnsi="宋体" w:eastAsia="宋体" w:cs="宋体"/>
          <w:b/>
          <w:bCs/>
          <w:sz w:val="24"/>
          <w:highlight w:val="none"/>
        </w:rPr>
      </w:pPr>
      <w:r>
        <w:rPr>
          <w:rFonts w:hint="eastAsia" w:ascii="宋体" w:hAnsi="宋体" w:eastAsia="宋体" w:cs="宋体"/>
          <w:b/>
          <w:bCs/>
          <w:sz w:val="24"/>
          <w:highlight w:val="none"/>
        </w:rPr>
        <w:t>7.包装及运输</w:t>
      </w:r>
    </w:p>
    <w:p>
      <w:pPr>
        <w:keepNext w:val="0"/>
        <w:keepLines w:val="0"/>
        <w:pageBreakBefore w:val="0"/>
        <w:kinsoku/>
        <w:wordWrap/>
        <w:overflowPunct/>
        <w:topLinePunct w:val="0"/>
        <w:autoSpaceDE/>
        <w:autoSpaceDN/>
        <w:bidi w:val="0"/>
        <w:adjustRightInd/>
        <w:snapToGrid/>
        <w:spacing w:line="360" w:lineRule="auto"/>
        <w:ind w:firstLine="481"/>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7.1包装：货物交货时应按国家有关标准要求进行包装。</w:t>
      </w:r>
    </w:p>
    <w:p>
      <w:pPr>
        <w:keepNext w:val="0"/>
        <w:keepLines w:val="0"/>
        <w:pageBreakBefore w:val="0"/>
        <w:kinsoku/>
        <w:wordWrap/>
        <w:overflowPunct/>
        <w:topLinePunct w:val="0"/>
        <w:autoSpaceDE/>
        <w:autoSpaceDN/>
        <w:bidi w:val="0"/>
        <w:adjustRightInd/>
        <w:snapToGrid/>
        <w:spacing w:line="360" w:lineRule="auto"/>
        <w:ind w:firstLine="481"/>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7.2包装必须与运输方式相适应，包装方式的确定及包装费用均由成交供应商负责；由于不适当的包装而造成货物在运输过程中有任何损坏由成交供应商负责。</w:t>
      </w:r>
    </w:p>
    <w:p>
      <w:pPr>
        <w:keepNext w:val="0"/>
        <w:keepLines w:val="0"/>
        <w:pageBreakBefore w:val="0"/>
        <w:kinsoku/>
        <w:wordWrap/>
        <w:overflowPunct/>
        <w:topLinePunct w:val="0"/>
        <w:autoSpaceDE/>
        <w:autoSpaceDN/>
        <w:bidi w:val="0"/>
        <w:adjustRightInd/>
        <w:snapToGrid/>
        <w:spacing w:line="360" w:lineRule="auto"/>
        <w:ind w:firstLine="481"/>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注：包装应足以承受整个过程中的运输、转运、装卸、储存等，充分考虑到运输途中的各种情况(如暴露于恶劣气候等)和项目所在地的气候特点，以及露天存放的需要。</w:t>
      </w:r>
    </w:p>
    <w:p>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firstLine="480" w:firstLineChars="200"/>
        <w:jc w:val="left"/>
        <w:textAlignment w:val="baseline"/>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8.售后服务</w:t>
      </w:r>
    </w:p>
    <w:p>
      <w:pPr>
        <w:pStyle w:val="33"/>
        <w:keepNext w:val="0"/>
        <w:keepLines w:val="0"/>
        <w:pageBreakBefore w:val="0"/>
        <w:kinsoku/>
        <w:wordWrap/>
        <w:overflowPunct/>
        <w:topLinePunct w:val="0"/>
        <w:autoSpaceDE/>
        <w:autoSpaceDN/>
        <w:bidi w:val="0"/>
        <w:adjustRightInd/>
        <w:snapToGrid/>
        <w:spacing w:line="360" w:lineRule="auto"/>
        <w:ind w:firstLine="42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货物实行“三包”（含不合格、质量问题的免费包换）。成交供应商应根据采购人要求的时间、地点配送产品，货物发放后，在</w:t>
      </w:r>
      <w:r>
        <w:rPr>
          <w:rFonts w:hint="eastAsia" w:ascii="宋体" w:hAnsi="宋体" w:cs="宋体"/>
          <w:bCs/>
          <w:kern w:val="2"/>
          <w:sz w:val="24"/>
          <w:szCs w:val="24"/>
          <w:highlight w:val="none"/>
          <w:lang w:val="en-US" w:eastAsia="zh-CN" w:bidi="ar-SA"/>
        </w:rPr>
        <w:t>90天</w:t>
      </w:r>
      <w:r>
        <w:rPr>
          <w:rFonts w:hint="eastAsia" w:ascii="宋体" w:hAnsi="宋体" w:eastAsia="宋体" w:cs="宋体"/>
          <w:bCs/>
          <w:kern w:val="2"/>
          <w:sz w:val="24"/>
          <w:szCs w:val="24"/>
          <w:highlight w:val="none"/>
          <w:lang w:val="en-US" w:eastAsia="zh-CN" w:bidi="ar-SA"/>
        </w:rPr>
        <w:t>内发生质量问题的，成交供应商应在接到采购人通知24小时内给予响应，48小时内到提供更换或修复。成交供应商对质量不合格的产品负责包修、包换，并承担由此产生的包装、运输等一切费用。包修、包换后的产品应送至采购人指定地点。</w:t>
      </w:r>
    </w:p>
    <w:p>
      <w:pPr>
        <w:keepNext w:val="0"/>
        <w:keepLines w:val="0"/>
        <w:pageBreakBefore w:val="0"/>
        <w:widowControl/>
        <w:numPr>
          <w:ilvl w:val="0"/>
          <w:numId w:val="2"/>
        </w:numPr>
        <w:tabs>
          <w:tab w:val="left" w:pos="900"/>
          <w:tab w:val="left" w:pos="1100"/>
          <w:tab w:val="clear" w:pos="312"/>
        </w:tabs>
        <w:kinsoku/>
        <w:wordWrap/>
        <w:overflowPunct/>
        <w:topLinePunct w:val="0"/>
        <w:autoSpaceDE/>
        <w:autoSpaceDN/>
        <w:bidi w:val="0"/>
        <w:adjustRightInd/>
        <w:snapToGrid/>
        <w:spacing w:line="360" w:lineRule="auto"/>
        <w:ind w:firstLine="482" w:firstLineChars="200"/>
        <w:jc w:val="left"/>
        <w:textAlignment w:val="baseline"/>
        <w:rPr>
          <w:rFonts w:hint="eastAsia" w:ascii="宋体" w:hAnsi="宋体" w:eastAsia="宋体" w:cs="宋体"/>
          <w:b/>
          <w:bCs/>
          <w:sz w:val="24"/>
          <w:highlight w:val="none"/>
        </w:rPr>
      </w:pPr>
      <w:r>
        <w:rPr>
          <w:rFonts w:hint="eastAsia" w:ascii="宋体" w:hAnsi="宋体" w:eastAsia="宋体" w:cs="宋体"/>
          <w:b/>
          <w:bCs/>
          <w:sz w:val="24"/>
          <w:highlight w:val="none"/>
        </w:rPr>
        <w:t>违约责任：</w:t>
      </w:r>
    </w:p>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Cs/>
          <w:kern w:val="2"/>
          <w:sz w:val="24"/>
          <w:szCs w:val="24"/>
          <w:highlight w:val="none"/>
          <w:lang w:val="zh-TW" w:eastAsia="zh-CN" w:bidi="ar-SA"/>
        </w:rPr>
      </w:pPr>
      <w:r>
        <w:rPr>
          <w:rFonts w:hint="eastAsia" w:ascii="宋体" w:hAnsi="宋体" w:eastAsia="宋体" w:cs="宋体"/>
          <w:bCs/>
          <w:kern w:val="2"/>
          <w:sz w:val="24"/>
          <w:szCs w:val="24"/>
          <w:highlight w:val="none"/>
          <w:lang w:val="en-US" w:eastAsia="zh-CN" w:bidi="ar-SA"/>
        </w:rPr>
        <w:t>9.1</w:t>
      </w:r>
      <w:r>
        <w:rPr>
          <w:rFonts w:hint="eastAsia" w:ascii="宋体" w:hAnsi="宋体" w:eastAsia="宋体" w:cs="宋体"/>
          <w:bCs/>
          <w:kern w:val="2"/>
          <w:sz w:val="24"/>
          <w:szCs w:val="24"/>
          <w:highlight w:val="none"/>
          <w:lang w:val="zh-TW" w:eastAsia="zh-CN" w:bidi="ar-SA"/>
        </w:rPr>
        <w:t>解除合同违约责任</w:t>
      </w:r>
    </w:p>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Cs/>
          <w:kern w:val="2"/>
          <w:sz w:val="24"/>
          <w:szCs w:val="24"/>
          <w:highlight w:val="none"/>
          <w:lang w:val="zh-TW" w:eastAsia="zh-CN" w:bidi="ar-SA"/>
        </w:rPr>
      </w:pPr>
      <w:r>
        <w:rPr>
          <w:rFonts w:hint="eastAsia" w:ascii="宋体" w:hAnsi="宋体" w:eastAsia="宋体" w:cs="宋体"/>
          <w:bCs/>
          <w:kern w:val="2"/>
          <w:sz w:val="24"/>
          <w:szCs w:val="24"/>
          <w:highlight w:val="none"/>
          <w:lang w:val="zh-TW" w:eastAsia="zh-CN" w:bidi="ar-SA"/>
        </w:rPr>
        <w:t>签订合同后因成交供应商任何违约行为导致本合同无法正常继续履行或提前终止，采购人有权不予退还履约保证金。</w:t>
      </w:r>
    </w:p>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Cs/>
          <w:kern w:val="2"/>
          <w:sz w:val="24"/>
          <w:szCs w:val="24"/>
          <w:highlight w:val="none"/>
          <w:lang w:val="zh-TW" w:eastAsia="zh-CN" w:bidi="ar-SA"/>
        </w:rPr>
      </w:pPr>
      <w:r>
        <w:rPr>
          <w:rFonts w:hint="eastAsia" w:ascii="宋体" w:hAnsi="宋体" w:eastAsia="宋体" w:cs="宋体"/>
          <w:bCs/>
          <w:kern w:val="2"/>
          <w:sz w:val="24"/>
          <w:szCs w:val="24"/>
          <w:highlight w:val="none"/>
          <w:lang w:val="en-US" w:eastAsia="zh-CN" w:bidi="ar-SA"/>
        </w:rPr>
        <w:t>9.2</w:t>
      </w:r>
      <w:r>
        <w:rPr>
          <w:rFonts w:hint="eastAsia" w:ascii="宋体" w:hAnsi="宋体" w:eastAsia="宋体" w:cs="宋体"/>
          <w:bCs/>
          <w:kern w:val="2"/>
          <w:sz w:val="24"/>
          <w:szCs w:val="24"/>
          <w:highlight w:val="none"/>
          <w:lang w:val="zh-TW" w:eastAsia="zh-CN" w:bidi="ar-SA"/>
        </w:rPr>
        <w:t>分包转包违约责任</w:t>
      </w:r>
    </w:p>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Cs/>
          <w:kern w:val="2"/>
          <w:sz w:val="24"/>
          <w:szCs w:val="24"/>
          <w:highlight w:val="none"/>
          <w:lang w:val="zh-TW" w:eastAsia="zh-CN" w:bidi="ar-SA"/>
        </w:rPr>
      </w:pPr>
      <w:r>
        <w:rPr>
          <w:rFonts w:hint="eastAsia" w:ascii="宋体" w:hAnsi="宋体" w:eastAsia="宋体" w:cs="宋体"/>
          <w:bCs/>
          <w:kern w:val="2"/>
          <w:sz w:val="24"/>
          <w:szCs w:val="24"/>
          <w:highlight w:val="none"/>
          <w:lang w:val="zh-TW" w:eastAsia="zh-CN" w:bidi="ar-SA"/>
        </w:rPr>
        <w:t>成交供应商不得将本项目进行分包或转包，如发现经查实，采购人有权单方解除合同并不予退还履约保证金。</w:t>
      </w:r>
    </w:p>
    <w:p>
      <w:pPr>
        <w:keepNext w:val="0"/>
        <w:keepLines w:val="0"/>
        <w:pageBreakBefore w:val="0"/>
        <w:kinsoku/>
        <w:wordWrap/>
        <w:overflowPunct/>
        <w:topLinePunct w:val="0"/>
        <w:autoSpaceDE/>
        <w:autoSpaceDN/>
        <w:bidi w:val="0"/>
        <w:adjustRightInd/>
        <w:snapToGrid/>
        <w:spacing w:line="360" w:lineRule="auto"/>
        <w:ind w:firstLine="481"/>
        <w:rPr>
          <w:rFonts w:hint="eastAsia" w:ascii="宋体" w:hAnsi="宋体" w:eastAsia="宋体" w:cs="宋体"/>
          <w:bCs/>
          <w:kern w:val="2"/>
          <w:sz w:val="24"/>
          <w:szCs w:val="24"/>
          <w:highlight w:val="none"/>
          <w:lang w:val="en-US" w:eastAsia="zh-CN" w:bidi="ar-SA"/>
        </w:rPr>
      </w:pPr>
      <w:r>
        <w:rPr>
          <w:rFonts w:hint="eastAsia" w:ascii="宋体" w:hAnsi="宋体" w:cs="宋体"/>
          <w:bCs/>
          <w:kern w:val="2"/>
          <w:sz w:val="24"/>
          <w:szCs w:val="24"/>
          <w:highlight w:val="none"/>
          <w:lang w:val="en-US" w:eastAsia="zh-CN" w:bidi="ar-SA"/>
        </w:rPr>
        <w:t>9.3</w:t>
      </w:r>
      <w:r>
        <w:rPr>
          <w:rFonts w:hint="eastAsia" w:ascii="宋体" w:hAnsi="宋体" w:eastAsia="宋体" w:cs="宋体"/>
          <w:bCs/>
          <w:kern w:val="2"/>
          <w:sz w:val="24"/>
          <w:szCs w:val="24"/>
          <w:highlight w:val="none"/>
          <w:lang w:val="en-US" w:eastAsia="zh-CN" w:bidi="ar-SA"/>
        </w:rPr>
        <w:t xml:space="preserve">未按期交货的违约责任 </w:t>
      </w:r>
    </w:p>
    <w:p>
      <w:pPr>
        <w:keepNext w:val="0"/>
        <w:keepLines w:val="0"/>
        <w:pageBreakBefore w:val="0"/>
        <w:kinsoku/>
        <w:wordWrap/>
        <w:overflowPunct/>
        <w:topLinePunct w:val="0"/>
        <w:autoSpaceDE/>
        <w:autoSpaceDN/>
        <w:bidi w:val="0"/>
        <w:adjustRightInd/>
        <w:snapToGrid/>
        <w:spacing w:line="360" w:lineRule="auto"/>
        <w:ind w:firstLine="481"/>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9.</w:t>
      </w:r>
      <w:r>
        <w:rPr>
          <w:rFonts w:hint="eastAsia" w:ascii="宋体" w:hAnsi="宋体" w:cs="宋体"/>
          <w:bCs/>
          <w:kern w:val="2"/>
          <w:sz w:val="24"/>
          <w:szCs w:val="24"/>
          <w:highlight w:val="none"/>
          <w:lang w:val="en-US" w:eastAsia="zh-CN" w:bidi="ar-SA"/>
        </w:rPr>
        <w:t>3</w:t>
      </w:r>
      <w:r>
        <w:rPr>
          <w:rFonts w:hint="eastAsia" w:ascii="宋体" w:hAnsi="宋体" w:eastAsia="宋体" w:cs="宋体"/>
          <w:bCs/>
          <w:kern w:val="2"/>
          <w:sz w:val="24"/>
          <w:szCs w:val="24"/>
          <w:highlight w:val="none"/>
          <w:lang w:val="en-US" w:eastAsia="zh-CN" w:bidi="ar-SA"/>
        </w:rPr>
        <w:t xml:space="preserve">.1如果成交供应商未能按合同规定的时间按时足额交货（不可抗力除外），在成交供应商书面同意支付延期交货违约金的条件下，采购人有权选择同意延长交货期还是不予延长交货期，采购人同意延长交货期的，延期交货的时间由双方另行确定。采购人有权从未付的合同货款中扣除延期交货违约金。延期交货违约金为每迟交1天，按迟交货物金额的0.1％计算。但是，延期交货违约金的支付总额不得超过迟交货物部分合同金额的5％。 </w:t>
      </w:r>
    </w:p>
    <w:p>
      <w:pPr>
        <w:keepNext w:val="0"/>
        <w:keepLines w:val="0"/>
        <w:pageBreakBefore w:val="0"/>
        <w:kinsoku/>
        <w:wordWrap/>
        <w:overflowPunct/>
        <w:topLinePunct w:val="0"/>
        <w:autoSpaceDE/>
        <w:autoSpaceDN/>
        <w:bidi w:val="0"/>
        <w:adjustRightInd/>
        <w:snapToGrid/>
        <w:spacing w:line="360" w:lineRule="auto"/>
        <w:ind w:firstLine="481"/>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9.</w:t>
      </w:r>
      <w:r>
        <w:rPr>
          <w:rFonts w:hint="eastAsia" w:ascii="宋体" w:hAnsi="宋体" w:cs="宋体"/>
          <w:bCs/>
          <w:kern w:val="2"/>
          <w:sz w:val="24"/>
          <w:szCs w:val="24"/>
          <w:highlight w:val="none"/>
          <w:lang w:val="en-US" w:eastAsia="zh-CN" w:bidi="ar-SA"/>
        </w:rPr>
        <w:t>3</w:t>
      </w:r>
      <w:r>
        <w:rPr>
          <w:rFonts w:hint="eastAsia" w:ascii="宋体" w:hAnsi="宋体" w:eastAsia="宋体" w:cs="宋体"/>
          <w:bCs/>
          <w:kern w:val="2"/>
          <w:sz w:val="24"/>
          <w:szCs w:val="24"/>
          <w:highlight w:val="none"/>
          <w:lang w:val="en-US" w:eastAsia="zh-CN" w:bidi="ar-SA"/>
        </w:rPr>
        <w:t>.2若成交供应商逾期交货达30天（含30天）以上的，采购人有权单方解除本合同，成交供应商仍应按上述约定支付延期交货违约金。若因此给采购人造成损失的，还应赔偿采购人所受的损失。</w:t>
      </w:r>
    </w:p>
    <w:p>
      <w:pPr>
        <w:keepNext w:val="0"/>
        <w:keepLines w:val="0"/>
        <w:pageBreakBefore w:val="0"/>
        <w:kinsoku/>
        <w:wordWrap/>
        <w:overflowPunct/>
        <w:topLinePunct w:val="0"/>
        <w:autoSpaceDE/>
        <w:autoSpaceDN/>
        <w:bidi w:val="0"/>
        <w:adjustRightInd/>
        <w:snapToGrid/>
        <w:spacing w:line="360" w:lineRule="auto"/>
        <w:ind w:firstLine="481"/>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9.</w:t>
      </w:r>
      <w:r>
        <w:rPr>
          <w:rFonts w:hint="eastAsia" w:ascii="宋体" w:hAnsi="宋体" w:cs="宋体"/>
          <w:bCs/>
          <w:kern w:val="2"/>
          <w:sz w:val="24"/>
          <w:szCs w:val="24"/>
          <w:highlight w:val="none"/>
          <w:lang w:val="en-US" w:eastAsia="zh-CN" w:bidi="ar-SA"/>
        </w:rPr>
        <w:t>3</w:t>
      </w:r>
      <w:r>
        <w:rPr>
          <w:rFonts w:hint="eastAsia" w:ascii="宋体" w:hAnsi="宋体" w:eastAsia="宋体" w:cs="宋体"/>
          <w:bCs/>
          <w:kern w:val="2"/>
          <w:sz w:val="24"/>
          <w:szCs w:val="24"/>
          <w:highlight w:val="none"/>
          <w:lang w:val="en-US" w:eastAsia="zh-CN" w:bidi="ar-SA"/>
        </w:rPr>
        <w:t>.</w:t>
      </w:r>
      <w:r>
        <w:rPr>
          <w:rFonts w:hint="eastAsia" w:ascii="宋体" w:hAnsi="宋体" w:cs="宋体"/>
          <w:bCs/>
          <w:kern w:val="2"/>
          <w:sz w:val="24"/>
          <w:szCs w:val="24"/>
          <w:highlight w:val="none"/>
          <w:lang w:val="en-US" w:eastAsia="zh-CN" w:bidi="ar-SA"/>
        </w:rPr>
        <w:t>3</w:t>
      </w:r>
      <w:r>
        <w:rPr>
          <w:rFonts w:hint="eastAsia" w:ascii="宋体" w:hAnsi="宋体" w:eastAsia="宋体" w:cs="宋体"/>
          <w:bCs/>
          <w:kern w:val="2"/>
          <w:sz w:val="24"/>
          <w:szCs w:val="24"/>
          <w:highlight w:val="none"/>
          <w:lang w:val="en-US" w:eastAsia="zh-CN" w:bidi="ar-SA"/>
        </w:rPr>
        <w:t xml:space="preserve">若成交供应商不能交货的（逾期15个工作日视为不能交货，因不可抗拒的因素除外）或交货不合格从而影响采购人正常使用的，成交供应商应向采购人偿付不能交货部分货款的5％的违约金。违约金不足以补偿损失的，采购人有权要求成交人赔偿损失。 </w:t>
      </w:r>
    </w:p>
    <w:p>
      <w:pPr>
        <w:keepNext w:val="0"/>
        <w:keepLines w:val="0"/>
        <w:pageBreakBefore w:val="0"/>
        <w:kinsoku/>
        <w:wordWrap/>
        <w:overflowPunct/>
        <w:topLinePunct w:val="0"/>
        <w:autoSpaceDE/>
        <w:autoSpaceDN/>
        <w:bidi w:val="0"/>
        <w:adjustRightInd/>
        <w:snapToGrid/>
        <w:spacing w:line="360" w:lineRule="auto"/>
        <w:ind w:firstLine="481"/>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9.</w:t>
      </w:r>
      <w:r>
        <w:rPr>
          <w:rFonts w:hint="eastAsia" w:ascii="宋体" w:hAnsi="宋体" w:cs="宋体"/>
          <w:bCs/>
          <w:kern w:val="2"/>
          <w:sz w:val="24"/>
          <w:szCs w:val="24"/>
          <w:highlight w:val="none"/>
          <w:lang w:val="en-US" w:eastAsia="zh-CN" w:bidi="ar-SA"/>
        </w:rPr>
        <w:t>4</w:t>
      </w:r>
      <w:r>
        <w:rPr>
          <w:rFonts w:hint="eastAsia" w:ascii="宋体" w:hAnsi="宋体" w:eastAsia="宋体" w:cs="宋体"/>
          <w:bCs/>
          <w:kern w:val="2"/>
          <w:sz w:val="24"/>
          <w:szCs w:val="24"/>
          <w:highlight w:val="none"/>
          <w:lang w:val="en-US" w:eastAsia="zh-CN" w:bidi="ar-SA"/>
        </w:rPr>
        <w:t>因成交供应商原因发生重大质量事故，除依约承担赔偿责任外，还将按有关质量管理办法规定执行。同时，采购人有权保留更换成交供应商的权利，并报相关行政主管部门处罚。</w:t>
      </w:r>
    </w:p>
    <w:p>
      <w:pPr>
        <w:pStyle w:val="33"/>
        <w:keepNext w:val="0"/>
        <w:keepLines w:val="0"/>
        <w:pageBreakBefore w:val="0"/>
        <w:kinsoku/>
        <w:wordWrap/>
        <w:overflowPunct/>
        <w:topLinePunct w:val="0"/>
        <w:autoSpaceDE/>
        <w:autoSpaceDN/>
        <w:bidi w:val="0"/>
        <w:adjustRightInd/>
        <w:snapToGrid/>
        <w:spacing w:line="360" w:lineRule="auto"/>
        <w:ind w:firstLine="420"/>
        <w:rPr>
          <w:rFonts w:hint="eastAsia" w:ascii="宋体" w:hAnsi="宋体" w:eastAsia="宋体" w:cs="宋体"/>
          <w:bCs/>
          <w:kern w:val="2"/>
          <w:sz w:val="24"/>
          <w:szCs w:val="24"/>
          <w:highlight w:val="none"/>
          <w:lang w:val="en-US" w:eastAsia="zh-CN" w:bidi="ar-SA"/>
        </w:rPr>
      </w:pPr>
      <w:r>
        <w:rPr>
          <w:rFonts w:hint="eastAsia" w:ascii="宋体" w:hAnsi="宋体" w:cs="宋体"/>
          <w:bCs/>
          <w:kern w:val="2"/>
          <w:sz w:val="24"/>
          <w:szCs w:val="24"/>
          <w:highlight w:val="none"/>
          <w:lang w:val="en-US" w:eastAsia="zh-CN" w:bidi="ar-SA"/>
        </w:rPr>
        <w:t>9.6</w:t>
      </w:r>
      <w:r>
        <w:rPr>
          <w:rFonts w:hint="eastAsia" w:ascii="宋体" w:hAnsi="宋体" w:eastAsia="宋体" w:cs="宋体"/>
          <w:bCs/>
          <w:kern w:val="2"/>
          <w:sz w:val="24"/>
          <w:szCs w:val="24"/>
          <w:highlight w:val="none"/>
          <w:lang w:val="en-US" w:eastAsia="zh-CN" w:bidi="ar-SA"/>
        </w:rPr>
        <w:t>如</w:t>
      </w:r>
      <w:r>
        <w:rPr>
          <w:rFonts w:hint="eastAsia" w:ascii="宋体" w:hAnsi="宋体" w:cs="宋体"/>
          <w:bCs/>
          <w:kern w:val="2"/>
          <w:sz w:val="24"/>
          <w:szCs w:val="24"/>
          <w:highlight w:val="none"/>
          <w:lang w:val="en-US" w:eastAsia="zh-CN" w:bidi="ar-SA"/>
        </w:rPr>
        <w:t>发生货物质量问题，</w:t>
      </w:r>
      <w:r>
        <w:rPr>
          <w:rFonts w:hint="eastAsia" w:ascii="宋体" w:hAnsi="宋体" w:eastAsia="宋体" w:cs="宋体"/>
          <w:bCs/>
          <w:kern w:val="2"/>
          <w:sz w:val="24"/>
          <w:szCs w:val="24"/>
          <w:highlight w:val="none"/>
          <w:lang w:val="en-US" w:eastAsia="zh-CN" w:bidi="ar-SA"/>
        </w:rPr>
        <w:t>成交供应商不能按时修复</w:t>
      </w:r>
      <w:r>
        <w:rPr>
          <w:rFonts w:hint="eastAsia" w:ascii="宋体" w:hAnsi="宋体" w:cs="宋体"/>
          <w:bCs/>
          <w:kern w:val="2"/>
          <w:sz w:val="24"/>
          <w:szCs w:val="24"/>
          <w:highlight w:val="none"/>
          <w:lang w:val="en-US" w:eastAsia="zh-CN" w:bidi="ar-SA"/>
        </w:rPr>
        <w:t>或更换</w:t>
      </w:r>
      <w:r>
        <w:rPr>
          <w:rFonts w:hint="eastAsia" w:ascii="宋体" w:hAnsi="宋体" w:eastAsia="宋体" w:cs="宋体"/>
          <w:bCs/>
          <w:kern w:val="2"/>
          <w:sz w:val="24"/>
          <w:szCs w:val="24"/>
          <w:highlight w:val="none"/>
          <w:lang w:val="en-US" w:eastAsia="zh-CN" w:bidi="ar-SA"/>
        </w:rPr>
        <w:t>，每逾期1天，成交供应商应按每天80元向采购人支付违约金。如成交供应商未响应时间达到5日以上，采购人有权不退还</w:t>
      </w:r>
      <w:r>
        <w:rPr>
          <w:rFonts w:hint="eastAsia" w:ascii="宋体" w:hAnsi="宋体" w:eastAsia="宋体" w:cs="宋体"/>
          <w:bCs/>
          <w:kern w:val="2"/>
          <w:sz w:val="24"/>
          <w:szCs w:val="24"/>
          <w:highlight w:val="none"/>
          <w:lang w:val="zh-TW" w:eastAsia="zh-CN" w:bidi="ar-SA"/>
        </w:rPr>
        <w:t>履约保证金</w:t>
      </w:r>
      <w:r>
        <w:rPr>
          <w:rFonts w:hint="eastAsia" w:ascii="宋体" w:hAnsi="宋体" w:eastAsia="宋体" w:cs="宋体"/>
          <w:bCs/>
          <w:kern w:val="2"/>
          <w:sz w:val="24"/>
          <w:szCs w:val="24"/>
          <w:highlight w:val="none"/>
          <w:lang w:val="en-US" w:eastAsia="zh-CN" w:bidi="ar-SA"/>
        </w:rPr>
        <w:t>。</w:t>
      </w:r>
    </w:p>
    <w:p>
      <w:pPr>
        <w:keepNext w:val="0"/>
        <w:keepLines w:val="0"/>
        <w:pageBreakBefore w:val="0"/>
        <w:kinsoku/>
        <w:wordWrap/>
        <w:overflowPunct/>
        <w:topLinePunct w:val="0"/>
        <w:autoSpaceDE/>
        <w:autoSpaceDN/>
        <w:bidi w:val="0"/>
        <w:adjustRightInd/>
        <w:snapToGrid/>
        <w:spacing w:line="360" w:lineRule="auto"/>
        <w:ind w:firstLine="481"/>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9.</w:t>
      </w:r>
      <w:r>
        <w:rPr>
          <w:rFonts w:hint="eastAsia" w:ascii="宋体" w:hAnsi="宋体" w:cs="宋体"/>
          <w:bCs/>
          <w:kern w:val="2"/>
          <w:sz w:val="24"/>
          <w:szCs w:val="24"/>
          <w:highlight w:val="none"/>
          <w:lang w:val="en-US" w:eastAsia="zh-CN" w:bidi="ar-SA"/>
        </w:rPr>
        <w:t>7</w:t>
      </w:r>
      <w:r>
        <w:rPr>
          <w:rFonts w:hint="eastAsia" w:ascii="宋体" w:hAnsi="宋体" w:eastAsia="宋体" w:cs="宋体"/>
          <w:bCs/>
          <w:kern w:val="2"/>
          <w:sz w:val="24"/>
          <w:szCs w:val="24"/>
          <w:highlight w:val="none"/>
          <w:lang w:val="en-US" w:eastAsia="zh-CN" w:bidi="ar-SA"/>
        </w:rPr>
        <w:t>违约金直接从采购人应付给成交供应商的货款中扣除，如货款金额不足以支付违约金、赔偿金等，在明确违约责任后，成交供应商应在接到书面通知书起七天内支付违约金、赔偿金等。</w:t>
      </w:r>
    </w:p>
    <w:p>
      <w:pPr>
        <w:keepNext w:val="0"/>
        <w:keepLines w:val="0"/>
        <w:pageBreakBefore w:val="0"/>
        <w:kinsoku/>
        <w:wordWrap/>
        <w:overflowPunct/>
        <w:topLinePunct w:val="0"/>
        <w:autoSpaceDE/>
        <w:autoSpaceDN/>
        <w:bidi w:val="0"/>
        <w:adjustRightInd/>
        <w:snapToGrid/>
        <w:spacing w:line="360" w:lineRule="auto"/>
        <w:ind w:firstLine="481"/>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9.</w:t>
      </w:r>
      <w:r>
        <w:rPr>
          <w:rFonts w:hint="eastAsia" w:ascii="宋体" w:hAnsi="宋体" w:cs="宋体"/>
          <w:bCs/>
          <w:kern w:val="2"/>
          <w:sz w:val="24"/>
          <w:szCs w:val="24"/>
          <w:highlight w:val="none"/>
          <w:lang w:val="en-US" w:eastAsia="zh-CN" w:bidi="ar-SA"/>
        </w:rPr>
        <w:t>8</w:t>
      </w:r>
      <w:r>
        <w:rPr>
          <w:rFonts w:hint="eastAsia" w:ascii="宋体" w:hAnsi="宋体" w:eastAsia="宋体" w:cs="宋体"/>
          <w:bCs/>
          <w:kern w:val="2"/>
          <w:sz w:val="24"/>
          <w:szCs w:val="24"/>
          <w:highlight w:val="none"/>
          <w:lang w:val="en-US" w:eastAsia="zh-CN" w:bidi="ar-SA"/>
        </w:rPr>
        <w:t>成交供应商进入采购人的监管区时，必须遵守采购人的工作制度和监管安全规定。服从采购人人员的指挥，不得传递信息、现金、手机、毒品、枪支、刀具等违禁品、违规品的，若有发现经核查属实的，成交人须马上更换工作人员，并视情况向采购人支付5000元-8000元的违约金，违约金采购人有权直接从应付费用中扣除。发生二次（含）以上或造成严重后果的，采购人有权单方解除合同并不退还履约保证金，成交供应商还应承担相关的法律责任。</w:t>
      </w:r>
    </w:p>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Cs/>
          <w:kern w:val="2"/>
          <w:sz w:val="24"/>
          <w:szCs w:val="24"/>
          <w:highlight w:val="none"/>
          <w:lang w:val="zh-TW" w:eastAsia="zh-CN" w:bidi="ar-SA"/>
        </w:rPr>
      </w:pPr>
      <w:r>
        <w:rPr>
          <w:rFonts w:hint="eastAsia" w:ascii="宋体" w:hAnsi="宋体" w:eastAsia="宋体" w:cs="宋体"/>
          <w:bCs/>
          <w:kern w:val="2"/>
          <w:sz w:val="24"/>
          <w:szCs w:val="24"/>
          <w:highlight w:val="none"/>
          <w:lang w:val="en-US" w:eastAsia="zh-CN" w:bidi="ar-SA"/>
        </w:rPr>
        <w:t>9.</w:t>
      </w:r>
      <w:r>
        <w:rPr>
          <w:rFonts w:hint="eastAsia" w:cs="宋体"/>
          <w:bCs/>
          <w:kern w:val="2"/>
          <w:sz w:val="24"/>
          <w:szCs w:val="24"/>
          <w:highlight w:val="none"/>
          <w:lang w:val="en-US" w:eastAsia="zh-CN" w:bidi="ar-SA"/>
        </w:rPr>
        <w:t>9</w:t>
      </w:r>
      <w:r>
        <w:rPr>
          <w:rFonts w:hint="eastAsia" w:ascii="宋体" w:hAnsi="宋体" w:eastAsia="宋体" w:cs="宋体"/>
          <w:bCs/>
          <w:kern w:val="2"/>
          <w:sz w:val="24"/>
          <w:szCs w:val="24"/>
          <w:highlight w:val="none"/>
          <w:lang w:val="zh-TW" w:eastAsia="zh-CN" w:bidi="ar-SA"/>
        </w:rPr>
        <w:t>履约保证金条款是一项独立的条款，不影响采购人向成交供应商主张本竞价文件中的其他违约金以及实际损失。</w:t>
      </w:r>
    </w:p>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Fonts w:hint="eastAsia" w:ascii="宋体" w:hAnsi="宋体" w:eastAsia="宋体" w:cs="宋体"/>
          <w:highlight w:val="none"/>
        </w:rPr>
      </w:pPr>
      <w:r>
        <w:rPr>
          <w:rFonts w:hint="eastAsia" w:ascii="宋体" w:hAnsi="宋体" w:eastAsia="宋体" w:cs="宋体"/>
          <w:b/>
          <w:bCs/>
          <w:highlight w:val="none"/>
        </w:rPr>
        <w:t>10</w:t>
      </w:r>
      <w:r>
        <w:rPr>
          <w:rStyle w:val="23"/>
          <w:rFonts w:hint="eastAsia" w:ascii="宋体" w:hAnsi="宋体" w:eastAsia="宋体" w:cs="宋体"/>
          <w:highlight w:val="none"/>
        </w:rPr>
        <w:t>.诉讼相关费用承担：</w:t>
      </w:r>
    </w:p>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若因成交供应商未履行合同项下义务导致采购人所产生的一切损失（包括但不限于人身财产的损失、律师费、诉讼费、保全费、鉴定费等），均由成交供应商承担赔偿责任。</w:t>
      </w:r>
    </w:p>
    <w:bookmarkEnd w:id="3"/>
    <w:bookmarkEnd w:id="4"/>
    <w:bookmarkEnd w:id="5"/>
    <w:bookmarkEnd w:id="6"/>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Fonts w:hint="eastAsia" w:ascii="宋体" w:hAnsi="宋体" w:eastAsia="宋体" w:cs="宋体"/>
          <w:b/>
          <w:bCs/>
          <w:highlight w:val="none"/>
        </w:rPr>
      </w:pPr>
      <w:r>
        <w:rPr>
          <w:rFonts w:hint="eastAsia" w:ascii="宋体" w:hAnsi="宋体" w:eastAsia="宋体" w:cs="宋体"/>
          <w:b/>
          <w:bCs/>
          <w:highlight w:val="none"/>
        </w:rPr>
        <w:t>11.</w:t>
      </w:r>
      <w:r>
        <w:rPr>
          <w:rFonts w:hint="eastAsia" w:ascii="宋体" w:hAnsi="宋体" w:eastAsia="宋体" w:cs="宋体"/>
          <w:b/>
          <w:bCs/>
          <w:highlight w:val="none"/>
          <w:lang w:val="zh-TW"/>
        </w:rPr>
        <w:t>不可抗力</w:t>
      </w:r>
      <w:r>
        <w:rPr>
          <w:rFonts w:hint="eastAsia" w:ascii="宋体" w:hAnsi="宋体" w:eastAsia="宋体" w:cs="宋体"/>
          <w:b/>
          <w:bCs/>
          <w:highlight w:val="none"/>
        </w:rPr>
        <w:t>：</w:t>
      </w:r>
    </w:p>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Cs/>
          <w:kern w:val="2"/>
          <w:sz w:val="24"/>
          <w:szCs w:val="24"/>
          <w:highlight w:val="none"/>
          <w:lang w:val="zh-TW" w:eastAsia="zh-CN" w:bidi="ar-SA"/>
        </w:rPr>
      </w:pPr>
      <w:r>
        <w:rPr>
          <w:rFonts w:hint="eastAsia" w:cs="宋体"/>
          <w:bCs/>
          <w:kern w:val="2"/>
          <w:sz w:val="24"/>
          <w:szCs w:val="24"/>
          <w:highlight w:val="none"/>
          <w:lang w:val="en-US" w:eastAsia="zh-CN" w:bidi="ar-SA"/>
        </w:rPr>
        <w:t>11.1</w:t>
      </w:r>
      <w:r>
        <w:rPr>
          <w:rFonts w:hint="eastAsia" w:ascii="宋体" w:hAnsi="宋体" w:eastAsia="宋体" w:cs="宋体"/>
          <w:bCs/>
          <w:kern w:val="2"/>
          <w:sz w:val="24"/>
          <w:szCs w:val="24"/>
          <w:highlight w:val="none"/>
          <w:lang w:val="zh-TW" w:eastAsia="zh-CN" w:bidi="ar-SA"/>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Cs/>
          <w:kern w:val="2"/>
          <w:sz w:val="24"/>
          <w:szCs w:val="24"/>
          <w:highlight w:val="none"/>
          <w:lang w:val="en-US" w:eastAsia="zh-CN" w:bidi="ar-SA"/>
        </w:rPr>
      </w:pPr>
      <w:r>
        <w:rPr>
          <w:rFonts w:hint="eastAsia" w:cs="宋体"/>
          <w:bCs/>
          <w:kern w:val="2"/>
          <w:sz w:val="24"/>
          <w:szCs w:val="24"/>
          <w:highlight w:val="none"/>
          <w:lang w:val="en-US" w:eastAsia="zh-CN" w:bidi="ar-SA"/>
        </w:rPr>
        <w:t>11.2</w:t>
      </w:r>
      <w:r>
        <w:rPr>
          <w:rFonts w:hint="eastAsia" w:ascii="宋体" w:hAnsi="宋体" w:eastAsia="宋体" w:cs="宋体"/>
          <w:bCs/>
          <w:kern w:val="2"/>
          <w:sz w:val="24"/>
          <w:szCs w:val="24"/>
          <w:highlight w:val="none"/>
          <w:lang w:val="zh-TW" w:eastAsia="zh-CN" w:bidi="ar-SA"/>
        </w:rPr>
        <w:t>本合同中的不可抗力指不能预见、不能避免、不能克服的客观情况，包括但不限于：自然灾害如地震、台风、洪水、火灾及政府行为、法律规定或其适用的变化或其他任何无法预见、避免或控制的事件。</w:t>
      </w:r>
    </w:p>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Style w:val="23"/>
          <w:rFonts w:hint="eastAsia" w:ascii="宋体" w:hAnsi="宋体" w:eastAsia="宋体" w:cs="宋体"/>
          <w:highlight w:val="none"/>
        </w:rPr>
      </w:pPr>
      <w:r>
        <w:rPr>
          <w:rStyle w:val="23"/>
          <w:rFonts w:hint="eastAsia" w:ascii="宋体" w:hAnsi="宋体" w:eastAsia="宋体" w:cs="宋体"/>
          <w:highlight w:val="none"/>
        </w:rPr>
        <w:t>12.专利权及知识产权：</w:t>
      </w:r>
    </w:p>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Cs/>
          <w:kern w:val="2"/>
          <w:sz w:val="24"/>
          <w:szCs w:val="24"/>
          <w:highlight w:val="none"/>
          <w:lang w:val="zh-TW" w:eastAsia="zh-CN" w:bidi="ar-SA"/>
        </w:rPr>
      </w:pPr>
      <w:r>
        <w:rPr>
          <w:rFonts w:hint="eastAsia" w:cs="宋体"/>
          <w:bCs/>
          <w:kern w:val="2"/>
          <w:sz w:val="24"/>
          <w:szCs w:val="24"/>
          <w:highlight w:val="none"/>
          <w:lang w:val="en-US" w:eastAsia="zh-CN" w:bidi="ar-SA"/>
        </w:rPr>
        <w:t>12.1</w:t>
      </w:r>
      <w:r>
        <w:rPr>
          <w:rFonts w:hint="eastAsia" w:ascii="宋体" w:hAnsi="宋体" w:eastAsia="宋体" w:cs="宋体"/>
          <w:bCs/>
          <w:kern w:val="2"/>
          <w:sz w:val="24"/>
          <w:szCs w:val="24"/>
          <w:highlight w:val="none"/>
          <w:lang w:val="en-US" w:eastAsia="zh-CN" w:bidi="ar-SA"/>
        </w:rPr>
        <w:t>成交供应商提供的采购标的应符合国家知识产权法律、法规的规定且非假冒伪劣品；</w:t>
      </w:r>
      <w:r>
        <w:rPr>
          <w:rFonts w:hint="eastAsia" w:ascii="宋体" w:hAnsi="宋体" w:eastAsia="宋体" w:cs="宋体"/>
          <w:bCs/>
          <w:kern w:val="2"/>
          <w:sz w:val="24"/>
          <w:szCs w:val="24"/>
          <w:highlight w:val="none"/>
          <w:lang w:val="zh-TW" w:eastAsia="zh-CN" w:bidi="ar-SA"/>
        </w:rPr>
        <w:t>成交供应商须保障采购人在使用该货物或其任何一部分时不受到第三方关于侵犯专利权、商标权或工业设计权等知识产权的指控。如果任何第三方提出侵权指控与采购人无关，</w:t>
      </w:r>
      <w:r>
        <w:rPr>
          <w:rFonts w:hint="eastAsia" w:ascii="宋体" w:hAnsi="宋体" w:eastAsia="宋体" w:cs="宋体"/>
          <w:bCs/>
          <w:kern w:val="2"/>
          <w:sz w:val="24"/>
          <w:szCs w:val="24"/>
          <w:highlight w:val="none"/>
          <w:lang w:val="en-US" w:eastAsia="zh-CN" w:bidi="ar-SA"/>
        </w:rPr>
        <w:t>成交供应商</w:t>
      </w:r>
      <w:r>
        <w:rPr>
          <w:rFonts w:hint="eastAsia" w:ascii="宋体" w:hAnsi="宋体" w:eastAsia="宋体" w:cs="宋体"/>
          <w:bCs/>
          <w:kern w:val="2"/>
          <w:sz w:val="24"/>
          <w:szCs w:val="24"/>
          <w:highlight w:val="none"/>
          <w:lang w:val="zh-TW" w:eastAsia="zh-CN" w:bidi="ar-SA"/>
        </w:rPr>
        <w:t>须与第三方交涉并承担可能发生的责任与一切费用。如采购人因此而遭致损失的，</w:t>
      </w:r>
      <w:r>
        <w:rPr>
          <w:rFonts w:hint="eastAsia" w:ascii="宋体" w:hAnsi="宋体" w:eastAsia="宋体" w:cs="宋体"/>
          <w:bCs/>
          <w:kern w:val="2"/>
          <w:sz w:val="24"/>
          <w:szCs w:val="24"/>
          <w:highlight w:val="none"/>
          <w:lang w:val="en-US" w:eastAsia="zh-CN" w:bidi="ar-SA"/>
        </w:rPr>
        <w:t>成交供应商</w:t>
      </w:r>
      <w:r>
        <w:rPr>
          <w:rFonts w:hint="eastAsia" w:ascii="宋体" w:hAnsi="宋体" w:eastAsia="宋体" w:cs="宋体"/>
          <w:bCs/>
          <w:kern w:val="2"/>
          <w:sz w:val="24"/>
          <w:szCs w:val="24"/>
          <w:highlight w:val="none"/>
          <w:lang w:val="zh-TW" w:eastAsia="zh-CN" w:bidi="ar-SA"/>
        </w:rPr>
        <w:t>应赔偿该损失。</w:t>
      </w:r>
    </w:p>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Cs/>
          <w:kern w:val="2"/>
          <w:sz w:val="24"/>
          <w:szCs w:val="24"/>
          <w:highlight w:val="none"/>
          <w:lang w:val="en-US" w:eastAsia="zh-CN" w:bidi="ar-SA"/>
        </w:rPr>
      </w:pPr>
      <w:r>
        <w:rPr>
          <w:rFonts w:hint="eastAsia" w:cs="宋体"/>
          <w:bCs/>
          <w:kern w:val="2"/>
          <w:sz w:val="24"/>
          <w:szCs w:val="24"/>
          <w:highlight w:val="none"/>
          <w:lang w:val="en-US" w:eastAsia="zh-CN" w:bidi="ar-SA"/>
        </w:rPr>
        <w:t>12.2</w:t>
      </w:r>
      <w:r>
        <w:rPr>
          <w:rFonts w:hint="eastAsia" w:ascii="宋体" w:hAnsi="宋体" w:eastAsia="宋体" w:cs="宋体"/>
          <w:bCs/>
          <w:kern w:val="2"/>
          <w:sz w:val="24"/>
          <w:szCs w:val="24"/>
          <w:highlight w:val="none"/>
          <w:lang w:val="en-US" w:eastAsia="zh-CN" w:bidi="ar-SA"/>
        </w:rPr>
        <w:t>若成交人提供的采购标的不符合国家知识产权法律、法规的规定或被有关主管机关认定为假冒伪劣品，则成交人中标资格将被取消；采购人还将按照有关法律、法规和规章的规定进行处理。</w:t>
      </w:r>
    </w:p>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13.保密条款：</w:t>
      </w:r>
    </w:p>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Cs/>
          <w:kern w:val="2"/>
          <w:sz w:val="24"/>
          <w:szCs w:val="24"/>
          <w:highlight w:val="none"/>
          <w:lang w:val="en-US" w:eastAsia="zh-CN" w:bidi="ar-SA"/>
        </w:rPr>
      </w:pPr>
      <w:r>
        <w:rPr>
          <w:rFonts w:hint="eastAsia" w:cs="宋体"/>
          <w:bCs/>
          <w:kern w:val="2"/>
          <w:sz w:val="24"/>
          <w:szCs w:val="24"/>
          <w:highlight w:val="none"/>
          <w:lang w:val="en-US" w:eastAsia="zh-CN" w:bidi="ar-SA"/>
        </w:rPr>
        <w:t>13.1</w:t>
      </w:r>
      <w:r>
        <w:rPr>
          <w:rFonts w:hint="eastAsia" w:ascii="宋体" w:hAnsi="宋体" w:eastAsia="宋体" w:cs="宋体"/>
          <w:bCs/>
          <w:kern w:val="2"/>
          <w:sz w:val="24"/>
          <w:szCs w:val="24"/>
          <w:highlight w:val="none"/>
          <w:lang w:val="en-US" w:eastAsia="zh-CN" w:bidi="ar-SA"/>
        </w:rPr>
        <w:t>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协议》；成交供应商进入采购人工作区域的工作人员需签订《个人保密承诺书》，严格履行保密义务，自愿接受保密审查，不违规记录、存储、复制采购人任何信息，不违规留存采购方任何资料。</w:t>
      </w:r>
    </w:p>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Cs/>
          <w:kern w:val="2"/>
          <w:sz w:val="24"/>
          <w:szCs w:val="24"/>
          <w:highlight w:val="none"/>
          <w:lang w:val="en-US" w:eastAsia="zh-CN" w:bidi="ar-SA"/>
        </w:rPr>
      </w:pPr>
      <w:r>
        <w:rPr>
          <w:rFonts w:hint="eastAsia" w:cs="宋体"/>
          <w:bCs/>
          <w:kern w:val="2"/>
          <w:sz w:val="24"/>
          <w:szCs w:val="24"/>
          <w:highlight w:val="none"/>
          <w:lang w:val="en-US" w:eastAsia="zh-CN" w:bidi="ar-SA"/>
        </w:rPr>
        <w:t>13.2</w:t>
      </w:r>
      <w:r>
        <w:rPr>
          <w:rFonts w:hint="eastAsia" w:ascii="宋体" w:hAnsi="宋体" w:eastAsia="宋体" w:cs="宋体"/>
          <w:bCs/>
          <w:kern w:val="2"/>
          <w:sz w:val="24"/>
          <w:szCs w:val="24"/>
          <w:highlight w:val="none"/>
          <w:lang w:val="en-US" w:eastAsia="zh-CN" w:bidi="ar-SA"/>
        </w:rPr>
        <w:t>成交供应商违反本条约定泄露采购人的涉密信息的，应承担相应的法律责任，造成采购人损失的，成交供应商应当依法承担赔偿责任。</w:t>
      </w:r>
    </w:p>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Cs/>
          <w:kern w:val="2"/>
          <w:sz w:val="24"/>
          <w:szCs w:val="24"/>
          <w:highlight w:val="none"/>
          <w:lang w:val="zh-TW" w:eastAsia="zh-CN" w:bidi="ar-SA"/>
        </w:rPr>
      </w:pPr>
      <w:r>
        <w:rPr>
          <w:rFonts w:hint="eastAsia" w:cs="宋体"/>
          <w:bCs/>
          <w:kern w:val="2"/>
          <w:sz w:val="24"/>
          <w:szCs w:val="24"/>
          <w:highlight w:val="none"/>
          <w:lang w:val="en-US" w:eastAsia="zh-CN" w:bidi="ar-SA"/>
        </w:rPr>
        <w:t>13.3</w:t>
      </w:r>
      <w:r>
        <w:rPr>
          <w:rFonts w:hint="eastAsia" w:ascii="宋体" w:hAnsi="宋体" w:eastAsia="宋体" w:cs="宋体"/>
          <w:bCs/>
          <w:kern w:val="2"/>
          <w:sz w:val="24"/>
          <w:szCs w:val="24"/>
          <w:highlight w:val="none"/>
          <w:lang w:val="en-US" w:eastAsia="zh-CN" w:bidi="ar-SA"/>
        </w:rPr>
        <w:t>本条款不因合同届满或解除而失效。</w:t>
      </w:r>
    </w:p>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Fonts w:hint="eastAsia" w:ascii="宋体" w:hAnsi="宋体" w:eastAsia="宋体" w:cs="宋体"/>
          <w:b/>
          <w:bCs/>
          <w:highlight w:val="none"/>
        </w:rPr>
      </w:pPr>
      <w:r>
        <w:rPr>
          <w:rFonts w:hint="eastAsia" w:ascii="宋体" w:hAnsi="宋体" w:eastAsia="宋体" w:cs="宋体"/>
          <w:b/>
          <w:bCs/>
          <w:highlight w:val="none"/>
        </w:rPr>
        <w:t>14.</w:t>
      </w:r>
      <w:r>
        <w:rPr>
          <w:rFonts w:hint="eastAsia" w:ascii="宋体" w:hAnsi="宋体" w:eastAsia="宋体" w:cs="宋体"/>
          <w:b/>
          <w:bCs/>
          <w:highlight w:val="none"/>
          <w:lang w:val="zh-TW"/>
        </w:rPr>
        <w:t>廉政条款</w:t>
      </w:r>
    </w:p>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Cs/>
          <w:kern w:val="2"/>
          <w:sz w:val="24"/>
          <w:szCs w:val="24"/>
          <w:highlight w:val="none"/>
          <w:lang w:val="zh-TW" w:eastAsia="zh-CN" w:bidi="ar-SA"/>
        </w:rPr>
      </w:pPr>
      <w:r>
        <w:rPr>
          <w:rFonts w:hint="eastAsia" w:ascii="宋体" w:hAnsi="宋体" w:eastAsia="宋体" w:cs="宋体"/>
          <w:bCs/>
          <w:kern w:val="2"/>
          <w:sz w:val="24"/>
          <w:szCs w:val="24"/>
          <w:highlight w:val="none"/>
          <w:lang w:val="zh-TW" w:eastAsia="zh-CN" w:bidi="ar-SA"/>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2" w:firstLineChars="200"/>
        <w:rPr>
          <w:rFonts w:hint="eastAsia" w:ascii="宋体" w:hAnsi="宋体" w:eastAsia="宋体" w:cs="宋体"/>
          <w:b/>
          <w:bCs/>
          <w:highlight w:val="none"/>
        </w:rPr>
      </w:pPr>
      <w:r>
        <w:rPr>
          <w:rFonts w:hint="eastAsia" w:ascii="宋体" w:hAnsi="宋体" w:eastAsia="宋体" w:cs="宋体"/>
          <w:b/>
          <w:bCs/>
          <w:highlight w:val="none"/>
        </w:rPr>
        <w:t>15.</w:t>
      </w:r>
      <w:r>
        <w:rPr>
          <w:rFonts w:hint="eastAsia" w:ascii="宋体" w:hAnsi="宋体" w:eastAsia="宋体" w:cs="宋体"/>
          <w:b/>
          <w:bCs/>
          <w:highlight w:val="none"/>
          <w:lang w:val="zh-TW"/>
        </w:rPr>
        <w:t>合同纠纷处理方式</w:t>
      </w:r>
    </w:p>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highlight w:val="none"/>
          <w:lang w:val="zh-TW"/>
        </w:rPr>
      </w:pPr>
      <w:r>
        <w:rPr>
          <w:rFonts w:hint="eastAsia" w:ascii="宋体" w:hAnsi="宋体" w:eastAsia="宋体" w:cs="宋体"/>
          <w:highlight w:val="none"/>
          <w:lang w:val="en-US" w:eastAsia="zh-CN"/>
        </w:rPr>
        <w:t>15.1</w:t>
      </w:r>
      <w:r>
        <w:rPr>
          <w:rFonts w:hint="eastAsia" w:ascii="宋体" w:hAnsi="宋体" w:eastAsia="宋体" w:cs="宋体"/>
          <w:highlight w:val="none"/>
        </w:rPr>
        <w:t>采购人及成交供应商</w:t>
      </w:r>
      <w:r>
        <w:rPr>
          <w:rFonts w:hint="eastAsia" w:ascii="宋体" w:hAnsi="宋体" w:eastAsia="宋体" w:cs="宋体"/>
          <w:highlight w:val="none"/>
          <w:lang w:val="zh-TW"/>
        </w:rPr>
        <w:t>双方必须认真履行合同条款。因本合同或与本合同有关的一切事项发生争议，由双方友好协商解决，协商不成的，任何一方均可向采购人所在地人民法院提起诉讼。</w:t>
      </w:r>
    </w:p>
    <w:p>
      <w:pPr>
        <w:pStyle w:val="1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480" w:firstLineChars="200"/>
        <w:rPr>
          <w:rFonts w:hint="eastAsia" w:ascii="宋体" w:hAnsi="宋体" w:eastAsia="宋体" w:cs="宋体"/>
          <w:b/>
          <w:bCs/>
          <w:highlight w:val="none"/>
          <w:u w:val="single"/>
        </w:rPr>
      </w:pPr>
      <w:r>
        <w:rPr>
          <w:rFonts w:hint="eastAsia" w:ascii="宋体" w:hAnsi="宋体" w:eastAsia="宋体" w:cs="宋体"/>
          <w:highlight w:val="none"/>
          <w:lang w:val="en-US" w:eastAsia="zh-CN"/>
        </w:rPr>
        <w:t>15.2</w:t>
      </w:r>
      <w:r>
        <w:rPr>
          <w:rFonts w:hint="eastAsia" w:ascii="宋体" w:hAnsi="宋体" w:eastAsia="宋体" w:cs="宋体"/>
          <w:highlight w:val="none"/>
          <w:lang w:val="zh-TW"/>
        </w:rPr>
        <w:t>合同补充和修改：本合同生效后，双方对合同内容的变更或补充应采取书面形式，并经双方签字并盖章确认。</w:t>
      </w:r>
    </w:p>
    <w:p>
      <w:pPr>
        <w:rPr>
          <w:rFonts w:hint="eastAsia" w:ascii="宋体" w:hAnsi="宋体"/>
          <w:b/>
          <w:bCs/>
          <w:sz w:val="36"/>
          <w:szCs w:val="36"/>
          <w:highlight w:val="none"/>
        </w:rPr>
      </w:pPr>
      <w:r>
        <w:rPr>
          <w:rFonts w:hint="eastAsia" w:ascii="宋体" w:hAnsi="宋体"/>
          <w:b/>
          <w:bCs/>
          <w:sz w:val="36"/>
          <w:szCs w:val="36"/>
          <w:highlight w:val="none"/>
        </w:rPr>
        <w:br w:type="page"/>
      </w:r>
    </w:p>
    <w:p>
      <w:pPr>
        <w:widowControl/>
        <w:spacing w:line="360" w:lineRule="auto"/>
        <w:ind w:firstLine="723"/>
        <w:jc w:val="center"/>
        <w:rPr>
          <w:rFonts w:ascii="宋体" w:hAnsi="宋体"/>
          <w:b/>
          <w:bCs/>
          <w:sz w:val="36"/>
          <w:szCs w:val="36"/>
          <w:highlight w:val="none"/>
        </w:rPr>
      </w:pPr>
      <w:r>
        <w:rPr>
          <w:rFonts w:hint="eastAsia" w:ascii="宋体" w:hAnsi="宋体"/>
          <w:b/>
          <w:bCs/>
          <w:sz w:val="36"/>
          <w:szCs w:val="36"/>
          <w:highlight w:val="none"/>
        </w:rPr>
        <w:t>第四章  合同</w:t>
      </w:r>
    </w:p>
    <w:p>
      <w:pPr>
        <w:snapToGrid w:val="0"/>
        <w:spacing w:line="360" w:lineRule="auto"/>
        <w:jc w:val="center"/>
        <w:outlineLvl w:val="1"/>
        <w:rPr>
          <w:rFonts w:ascii="宋体" w:hAnsi="宋体" w:cs="宋体"/>
          <w:b/>
          <w:sz w:val="24"/>
          <w:highlight w:val="none"/>
        </w:rPr>
      </w:pPr>
      <w:bookmarkStart w:id="7" w:name="_Toc30978"/>
      <w:r>
        <w:rPr>
          <w:rFonts w:hint="eastAsia" w:ascii="宋体" w:hAnsi="宋体" w:cs="宋体"/>
          <w:b/>
          <w:sz w:val="24"/>
          <w:highlight w:val="none"/>
        </w:rPr>
        <w:t>（参考文本）</w:t>
      </w:r>
      <w:bookmarkEnd w:id="7"/>
    </w:p>
    <w:p>
      <w:pPr>
        <w:wordWrap w:val="0"/>
        <w:spacing w:line="360" w:lineRule="auto"/>
        <w:jc w:val="right"/>
        <w:rPr>
          <w:rFonts w:ascii="宋体" w:hAnsi="宋体" w:cs="宋体"/>
          <w:sz w:val="24"/>
          <w:highlight w:val="none"/>
        </w:rPr>
      </w:pPr>
      <w:r>
        <w:rPr>
          <w:rFonts w:hint="eastAsia" w:ascii="宋体" w:hAnsi="宋体" w:cs="宋体"/>
          <w:sz w:val="24"/>
          <w:highlight w:val="none"/>
        </w:rPr>
        <w:t>合同号：</w:t>
      </w:r>
    </w:p>
    <w:p>
      <w:pPr>
        <w:spacing w:line="360" w:lineRule="auto"/>
        <w:rPr>
          <w:rFonts w:ascii="宋体" w:hAnsi="宋体" w:cs="宋体"/>
          <w:sz w:val="24"/>
          <w:highlight w:val="none"/>
        </w:rPr>
      </w:pPr>
      <w:r>
        <w:rPr>
          <w:rFonts w:hint="eastAsia" w:ascii="宋体" w:hAnsi="宋体" w:cs="宋体"/>
          <w:sz w:val="24"/>
          <w:highlight w:val="none"/>
        </w:rPr>
        <w:t xml:space="preserve">甲方(采购人)：                                签订地点：                   </w:t>
      </w:r>
    </w:p>
    <w:p>
      <w:pPr>
        <w:spacing w:line="360" w:lineRule="auto"/>
        <w:rPr>
          <w:rFonts w:ascii="宋体" w:hAnsi="宋体" w:cs="宋体"/>
          <w:sz w:val="24"/>
          <w:highlight w:val="none"/>
        </w:rPr>
      </w:pPr>
      <w:r>
        <w:rPr>
          <w:rFonts w:hint="eastAsia" w:ascii="宋体" w:hAnsi="宋体" w:cs="宋体"/>
          <w:sz w:val="24"/>
          <w:highlight w:val="none"/>
        </w:rPr>
        <w:t>乙方（成交供应商）：                          签订日期：      年   月   日</w:t>
      </w:r>
    </w:p>
    <w:p>
      <w:pPr>
        <w:spacing w:line="360" w:lineRule="auto"/>
        <w:rPr>
          <w:rFonts w:ascii="宋体" w:hAnsi="宋体" w:cs="宋体"/>
          <w:sz w:val="24"/>
          <w:highlight w:val="none"/>
        </w:rPr>
      </w:pPr>
      <w:r>
        <w:rPr>
          <w:rFonts w:hint="eastAsia" w:ascii="宋体" w:hAnsi="宋体" w:cs="宋体"/>
          <w:sz w:val="24"/>
          <w:highlight w:val="none"/>
        </w:rPr>
        <w:t xml:space="preserve">    根据甲方委托(</w:t>
      </w:r>
      <w:r>
        <w:rPr>
          <w:rFonts w:hint="eastAsia" w:ascii="宋体" w:hAnsi="宋体" w:cs="宋体"/>
          <w:sz w:val="24"/>
          <w:highlight w:val="none"/>
          <w:u w:val="single"/>
        </w:rPr>
        <w:t>采购代理机构</w:t>
      </w:r>
      <w:r>
        <w:rPr>
          <w:rFonts w:hint="eastAsia" w:ascii="宋体" w:hAnsi="宋体" w:cs="宋体"/>
          <w:sz w:val="24"/>
          <w:highlight w:val="none"/>
        </w:rPr>
        <w:t>)对进行网上竞价（项目编号：）的竞价结果，乙方为成交供应商，现依照网上竞价文件、成交供应商响应文件及相关文件的内容，双方达成如下协议：</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1、合同标的和合同价格</w:t>
      </w:r>
    </w:p>
    <w:tbl>
      <w:tblPr>
        <w:tblStyle w:val="20"/>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81"/>
        <w:gridCol w:w="2211"/>
        <w:gridCol w:w="1546"/>
        <w:gridCol w:w="1324"/>
        <w:gridCol w:w="1767"/>
        <w:gridCol w:w="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80" w:type="dxa"/>
            <w:vAlign w:val="center"/>
          </w:tcPr>
          <w:p>
            <w:pPr>
              <w:pStyle w:val="15"/>
              <w:wordWrap w:val="0"/>
              <w:spacing w:beforeAutospacing="0" w:afterAutospacing="0" w:line="360" w:lineRule="auto"/>
              <w:jc w:val="center"/>
              <w:rPr>
                <w:highlight w:val="none"/>
              </w:rPr>
            </w:pPr>
            <w:r>
              <w:rPr>
                <w:rFonts w:hint="eastAsia"/>
                <w:highlight w:val="none"/>
              </w:rPr>
              <w:t>合同包</w:t>
            </w:r>
          </w:p>
        </w:tc>
        <w:tc>
          <w:tcPr>
            <w:tcW w:w="881" w:type="dxa"/>
            <w:vAlign w:val="center"/>
          </w:tcPr>
          <w:p>
            <w:pPr>
              <w:pStyle w:val="15"/>
              <w:wordWrap w:val="0"/>
              <w:spacing w:beforeAutospacing="0" w:afterAutospacing="0" w:line="360" w:lineRule="auto"/>
              <w:jc w:val="center"/>
              <w:rPr>
                <w:highlight w:val="none"/>
              </w:rPr>
            </w:pPr>
            <w:r>
              <w:rPr>
                <w:rFonts w:hint="eastAsia"/>
                <w:highlight w:val="none"/>
              </w:rPr>
              <w:t>序号</w:t>
            </w:r>
          </w:p>
        </w:tc>
        <w:tc>
          <w:tcPr>
            <w:tcW w:w="2211" w:type="dxa"/>
            <w:vAlign w:val="center"/>
          </w:tcPr>
          <w:p>
            <w:pPr>
              <w:pStyle w:val="15"/>
              <w:wordWrap w:val="0"/>
              <w:spacing w:beforeAutospacing="0" w:afterAutospacing="0" w:line="360" w:lineRule="auto"/>
              <w:jc w:val="center"/>
              <w:rPr>
                <w:highlight w:val="none"/>
              </w:rPr>
            </w:pPr>
            <w:r>
              <w:rPr>
                <w:rFonts w:hint="eastAsia"/>
                <w:highlight w:val="none"/>
              </w:rPr>
              <w:t>货物名称</w:t>
            </w:r>
          </w:p>
        </w:tc>
        <w:tc>
          <w:tcPr>
            <w:tcW w:w="1546" w:type="dxa"/>
            <w:vAlign w:val="center"/>
          </w:tcPr>
          <w:p>
            <w:pPr>
              <w:pStyle w:val="15"/>
              <w:wordWrap w:val="0"/>
              <w:spacing w:beforeAutospacing="0" w:afterAutospacing="0" w:line="360" w:lineRule="auto"/>
              <w:jc w:val="center"/>
              <w:rPr>
                <w:highlight w:val="none"/>
              </w:rPr>
            </w:pPr>
            <w:r>
              <w:rPr>
                <w:rFonts w:hint="eastAsia"/>
                <w:highlight w:val="none"/>
              </w:rPr>
              <w:t>数量（单位）</w:t>
            </w:r>
          </w:p>
        </w:tc>
        <w:tc>
          <w:tcPr>
            <w:tcW w:w="1324" w:type="dxa"/>
            <w:vAlign w:val="center"/>
          </w:tcPr>
          <w:p>
            <w:pPr>
              <w:pStyle w:val="15"/>
              <w:wordWrap w:val="0"/>
              <w:spacing w:beforeAutospacing="0" w:afterAutospacing="0" w:line="360" w:lineRule="auto"/>
              <w:jc w:val="center"/>
              <w:rPr>
                <w:highlight w:val="none"/>
              </w:rPr>
            </w:pPr>
            <w:r>
              <w:rPr>
                <w:rFonts w:hint="eastAsia"/>
                <w:highlight w:val="none"/>
              </w:rPr>
              <w:t>单价（元）</w:t>
            </w:r>
          </w:p>
        </w:tc>
        <w:tc>
          <w:tcPr>
            <w:tcW w:w="1767" w:type="dxa"/>
            <w:vAlign w:val="center"/>
          </w:tcPr>
          <w:p>
            <w:pPr>
              <w:pStyle w:val="15"/>
              <w:wordWrap w:val="0"/>
              <w:spacing w:beforeAutospacing="0" w:afterAutospacing="0" w:line="360" w:lineRule="auto"/>
              <w:jc w:val="center"/>
              <w:rPr>
                <w:highlight w:val="none"/>
              </w:rPr>
            </w:pPr>
            <w:r>
              <w:rPr>
                <w:rFonts w:hint="eastAsia"/>
                <w:highlight w:val="none"/>
              </w:rPr>
              <w:t>合同金额（元）</w:t>
            </w:r>
          </w:p>
        </w:tc>
        <w:tc>
          <w:tcPr>
            <w:tcW w:w="659" w:type="dxa"/>
            <w:vAlign w:val="center"/>
          </w:tcPr>
          <w:p>
            <w:pPr>
              <w:pStyle w:val="15"/>
              <w:wordWrap w:val="0"/>
              <w:spacing w:beforeAutospacing="0" w:afterAutospacing="0" w:line="360" w:lineRule="auto"/>
              <w:jc w:val="center"/>
              <w:rPr>
                <w:highlight w:val="none"/>
              </w:rPr>
            </w:pPr>
            <w:r>
              <w:rPr>
                <w:rFonts w:hint="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pPr>
              <w:pStyle w:val="15"/>
              <w:wordWrap w:val="0"/>
              <w:spacing w:beforeAutospacing="0" w:afterAutospacing="0" w:line="360" w:lineRule="auto"/>
              <w:jc w:val="center"/>
              <w:rPr>
                <w:highlight w:val="none"/>
              </w:rPr>
            </w:pPr>
            <w:r>
              <w:rPr>
                <w:rFonts w:hint="eastAsia"/>
                <w:highlight w:val="none"/>
              </w:rPr>
              <w:t>1</w:t>
            </w:r>
          </w:p>
        </w:tc>
        <w:tc>
          <w:tcPr>
            <w:tcW w:w="881" w:type="dxa"/>
            <w:vAlign w:val="center"/>
          </w:tcPr>
          <w:p>
            <w:pPr>
              <w:widowControl/>
              <w:spacing w:line="360" w:lineRule="auto"/>
              <w:jc w:val="center"/>
              <w:textAlignment w:val="center"/>
              <w:rPr>
                <w:rFonts w:cs="宋体"/>
                <w:highlight w:val="none"/>
              </w:rPr>
            </w:pPr>
          </w:p>
        </w:tc>
        <w:tc>
          <w:tcPr>
            <w:tcW w:w="2211" w:type="dxa"/>
            <w:vAlign w:val="center"/>
          </w:tcPr>
          <w:p>
            <w:pPr>
              <w:widowControl/>
              <w:spacing w:line="360" w:lineRule="auto"/>
              <w:jc w:val="center"/>
              <w:textAlignment w:val="center"/>
              <w:rPr>
                <w:rFonts w:cs="宋体"/>
                <w:highlight w:val="none"/>
              </w:rPr>
            </w:pPr>
          </w:p>
        </w:tc>
        <w:tc>
          <w:tcPr>
            <w:tcW w:w="1546" w:type="dxa"/>
            <w:vAlign w:val="center"/>
          </w:tcPr>
          <w:p>
            <w:pPr>
              <w:widowControl/>
              <w:spacing w:line="360" w:lineRule="auto"/>
              <w:jc w:val="center"/>
              <w:textAlignment w:val="center"/>
              <w:rPr>
                <w:rFonts w:ascii="宋体" w:hAnsi="宋体" w:cs="宋体"/>
                <w:color w:val="000000"/>
                <w:kern w:val="0"/>
                <w:sz w:val="24"/>
                <w:highlight w:val="none"/>
                <w:lang w:bidi="ar"/>
              </w:rPr>
            </w:pPr>
          </w:p>
        </w:tc>
        <w:tc>
          <w:tcPr>
            <w:tcW w:w="1324" w:type="dxa"/>
            <w:vAlign w:val="center"/>
          </w:tcPr>
          <w:p>
            <w:pPr>
              <w:pStyle w:val="15"/>
              <w:wordWrap w:val="0"/>
              <w:spacing w:beforeAutospacing="0" w:afterAutospacing="0" w:line="360" w:lineRule="auto"/>
              <w:jc w:val="center"/>
              <w:rPr>
                <w:highlight w:val="none"/>
              </w:rPr>
            </w:pPr>
          </w:p>
        </w:tc>
        <w:tc>
          <w:tcPr>
            <w:tcW w:w="1767" w:type="dxa"/>
            <w:vAlign w:val="center"/>
          </w:tcPr>
          <w:p>
            <w:pPr>
              <w:pStyle w:val="15"/>
              <w:wordWrap w:val="0"/>
              <w:spacing w:beforeAutospacing="0" w:afterAutospacing="0" w:line="360" w:lineRule="auto"/>
              <w:jc w:val="center"/>
              <w:rPr>
                <w:highlight w:val="none"/>
              </w:rPr>
            </w:pPr>
          </w:p>
        </w:tc>
        <w:tc>
          <w:tcPr>
            <w:tcW w:w="659" w:type="dxa"/>
            <w:vAlign w:val="center"/>
          </w:tcPr>
          <w:p>
            <w:pPr>
              <w:pStyle w:val="15"/>
              <w:wordWrap w:val="0"/>
              <w:spacing w:beforeAutospacing="0" w:afterAutospacing="0" w:line="360" w:lineRule="auto"/>
              <w:jc w:val="center"/>
              <w:rPr>
                <w:highlight w:val="none"/>
              </w:rPr>
            </w:pPr>
          </w:p>
        </w:tc>
      </w:tr>
    </w:tbl>
    <w:p>
      <w:pPr>
        <w:snapToGrid w:val="0"/>
        <w:spacing w:line="360" w:lineRule="auto"/>
        <w:ind w:firstLine="482" w:firstLineChars="200"/>
        <w:outlineLvl w:val="1"/>
        <w:rPr>
          <w:rFonts w:ascii="宋体" w:hAnsi="宋体" w:cs="宋体"/>
          <w:b/>
          <w:sz w:val="24"/>
          <w:highlight w:val="none"/>
        </w:rPr>
      </w:pPr>
      <w:bookmarkStart w:id="8" w:name="_Toc6480"/>
      <w:r>
        <w:rPr>
          <w:rFonts w:hint="eastAsia" w:ascii="宋体" w:hAnsi="宋体" w:cs="宋体"/>
          <w:b/>
          <w:sz w:val="24"/>
          <w:highlight w:val="none"/>
        </w:rPr>
        <w:t>2、交货地点及交货时间</w:t>
      </w:r>
      <w:bookmarkEnd w:id="8"/>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2.1交货地点：</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2.2交货时间：</w:t>
      </w:r>
    </w:p>
    <w:p>
      <w:pPr>
        <w:tabs>
          <w:tab w:val="left" w:pos="0"/>
        </w:tabs>
        <w:spacing w:line="360" w:lineRule="auto"/>
        <w:ind w:firstLine="482" w:firstLineChars="200"/>
        <w:rPr>
          <w:rFonts w:ascii="宋体" w:hAnsi="宋体" w:cs="宋体"/>
          <w:b/>
          <w:sz w:val="24"/>
          <w:highlight w:val="none"/>
        </w:rPr>
      </w:pPr>
      <w:r>
        <w:rPr>
          <w:rFonts w:hint="eastAsia" w:ascii="宋体" w:hAnsi="宋体" w:cs="宋体"/>
          <w:b/>
          <w:sz w:val="24"/>
          <w:highlight w:val="none"/>
        </w:rPr>
        <w:t>3、交货方式：</w:t>
      </w:r>
    </w:p>
    <w:p>
      <w:pPr>
        <w:spacing w:line="360" w:lineRule="auto"/>
        <w:ind w:firstLine="482" w:firstLineChars="200"/>
        <w:outlineLvl w:val="1"/>
        <w:rPr>
          <w:rFonts w:ascii="宋体" w:hAnsi="宋体" w:cs="宋体"/>
          <w:b/>
          <w:sz w:val="24"/>
          <w:highlight w:val="none"/>
        </w:rPr>
      </w:pPr>
      <w:bookmarkStart w:id="9" w:name="_Toc15649"/>
      <w:r>
        <w:rPr>
          <w:rFonts w:hint="eastAsia" w:ascii="宋体" w:hAnsi="宋体" w:cs="宋体"/>
          <w:b/>
          <w:sz w:val="24"/>
          <w:highlight w:val="none"/>
        </w:rPr>
        <w:t>4、项目联系人：</w:t>
      </w:r>
      <w:bookmarkEnd w:id="9"/>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5、履约保证金：</w:t>
      </w:r>
    </w:p>
    <w:p>
      <w:pPr>
        <w:spacing w:line="360" w:lineRule="auto"/>
        <w:ind w:firstLine="482" w:firstLineChars="200"/>
        <w:outlineLvl w:val="1"/>
        <w:rPr>
          <w:rFonts w:ascii="宋体" w:hAnsi="宋体" w:cs="宋体"/>
          <w:b/>
          <w:bCs/>
          <w:sz w:val="24"/>
          <w:highlight w:val="none"/>
        </w:rPr>
      </w:pPr>
      <w:bookmarkStart w:id="10" w:name="_Toc4463"/>
      <w:r>
        <w:rPr>
          <w:rFonts w:hint="eastAsia" w:ascii="宋体" w:hAnsi="宋体" w:cs="宋体"/>
          <w:b/>
          <w:sz w:val="24"/>
          <w:highlight w:val="none"/>
        </w:rPr>
        <w:t>6、结算与付款方式：</w:t>
      </w:r>
      <w:bookmarkEnd w:id="10"/>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7、技术和服务要求（</w:t>
      </w:r>
      <w:r>
        <w:rPr>
          <w:rFonts w:ascii="宋体" w:hAnsi="宋体" w:cs="宋体"/>
          <w:b/>
          <w:bCs/>
          <w:sz w:val="24"/>
          <w:highlight w:val="none"/>
        </w:rPr>
        <w:t>按照</w:t>
      </w:r>
      <w:r>
        <w:rPr>
          <w:rFonts w:hint="eastAsia" w:ascii="宋体" w:hAnsi="宋体" w:cs="宋体"/>
          <w:b/>
          <w:bCs/>
          <w:sz w:val="24"/>
          <w:highlight w:val="none"/>
        </w:rPr>
        <w:t>竞价</w:t>
      </w:r>
      <w:r>
        <w:rPr>
          <w:rFonts w:ascii="宋体" w:hAnsi="宋体" w:cs="宋体"/>
          <w:b/>
          <w:bCs/>
          <w:sz w:val="24"/>
          <w:highlight w:val="none"/>
        </w:rPr>
        <w:t>文件、乙方</w:t>
      </w:r>
      <w:r>
        <w:rPr>
          <w:rFonts w:hint="eastAsia" w:ascii="宋体" w:hAnsi="宋体" w:cs="宋体"/>
          <w:b/>
          <w:bCs/>
          <w:sz w:val="24"/>
          <w:highlight w:val="none"/>
        </w:rPr>
        <w:t>响应文件</w:t>
      </w:r>
      <w:r>
        <w:rPr>
          <w:rFonts w:ascii="宋体" w:hAnsi="宋体" w:cs="宋体"/>
          <w:b/>
          <w:bCs/>
          <w:sz w:val="24"/>
          <w:highlight w:val="none"/>
        </w:rPr>
        <w:t>的规定或约定进行</w:t>
      </w:r>
      <w:r>
        <w:rPr>
          <w:rFonts w:hint="eastAsia" w:ascii="宋体" w:hAnsi="宋体" w:cs="宋体"/>
          <w:b/>
          <w:bCs/>
          <w:sz w:val="24"/>
          <w:highlight w:val="none"/>
        </w:rPr>
        <w:t>）具体如下：</w:t>
      </w:r>
    </w:p>
    <w:p>
      <w:pPr>
        <w:tabs>
          <w:tab w:val="left" w:pos="0"/>
        </w:tabs>
        <w:spacing w:line="360" w:lineRule="auto"/>
        <w:ind w:firstLine="482" w:firstLineChars="200"/>
        <w:rPr>
          <w:rFonts w:ascii="宋体" w:hAnsi="宋体" w:cs="宋体"/>
          <w:sz w:val="24"/>
          <w:highlight w:val="none"/>
        </w:rPr>
      </w:pPr>
      <w:bookmarkStart w:id="11" w:name="_Toc11125"/>
      <w:r>
        <w:rPr>
          <w:rFonts w:hint="eastAsia" w:ascii="宋体" w:hAnsi="宋体" w:cs="宋体"/>
          <w:b/>
          <w:bCs/>
          <w:sz w:val="24"/>
          <w:highlight w:val="none"/>
        </w:rPr>
        <w:t>8、验收要求</w:t>
      </w:r>
      <w:bookmarkEnd w:id="11"/>
      <w:r>
        <w:rPr>
          <w:rFonts w:hint="eastAsia" w:ascii="宋体" w:hAnsi="宋体" w:cs="宋体"/>
          <w:b/>
          <w:bCs/>
          <w:sz w:val="24"/>
          <w:highlight w:val="none"/>
        </w:rPr>
        <w:t>：</w:t>
      </w:r>
      <w:r>
        <w:rPr>
          <w:rFonts w:hint="eastAsia" w:ascii="宋体" w:hAnsi="宋体" w:cs="宋体"/>
          <w:b/>
          <w:bCs/>
          <w:color w:val="000000"/>
          <w:sz w:val="24"/>
          <w:highlight w:val="none"/>
        </w:rPr>
        <w:t>（</w:t>
      </w:r>
      <w:r>
        <w:rPr>
          <w:rFonts w:ascii="宋体" w:hAnsi="宋体" w:cs="宋体"/>
          <w:b/>
          <w:bCs/>
          <w:color w:val="000000"/>
          <w:sz w:val="24"/>
          <w:highlight w:val="none"/>
        </w:rPr>
        <w:t>按照</w:t>
      </w:r>
      <w:r>
        <w:rPr>
          <w:rFonts w:hint="eastAsia" w:ascii="宋体" w:hAnsi="宋体" w:cs="宋体"/>
          <w:b/>
          <w:bCs/>
          <w:color w:val="000000"/>
          <w:sz w:val="24"/>
          <w:highlight w:val="none"/>
        </w:rPr>
        <w:t>竞价</w:t>
      </w:r>
      <w:r>
        <w:rPr>
          <w:rFonts w:ascii="宋体" w:hAnsi="宋体" w:cs="宋体"/>
          <w:b/>
          <w:bCs/>
          <w:color w:val="000000"/>
          <w:sz w:val="24"/>
          <w:highlight w:val="none"/>
        </w:rPr>
        <w:t>文件、乙方</w:t>
      </w:r>
      <w:r>
        <w:rPr>
          <w:rFonts w:hint="eastAsia" w:ascii="宋体" w:hAnsi="宋体" w:cs="宋体"/>
          <w:b/>
          <w:bCs/>
          <w:color w:val="000000"/>
          <w:sz w:val="24"/>
          <w:highlight w:val="none"/>
        </w:rPr>
        <w:t>响应文件</w:t>
      </w:r>
      <w:r>
        <w:rPr>
          <w:rFonts w:ascii="宋体" w:hAnsi="宋体" w:cs="宋体"/>
          <w:b/>
          <w:bCs/>
          <w:color w:val="000000"/>
          <w:sz w:val="24"/>
          <w:highlight w:val="none"/>
        </w:rPr>
        <w:t>的规定或约定进行</w:t>
      </w:r>
      <w:r>
        <w:rPr>
          <w:rFonts w:hint="eastAsia" w:ascii="宋体" w:hAnsi="宋体" w:cs="宋体"/>
          <w:b/>
          <w:bCs/>
          <w:color w:val="000000"/>
          <w:sz w:val="24"/>
          <w:highlight w:val="none"/>
        </w:rPr>
        <w:t>）</w:t>
      </w:r>
    </w:p>
    <w:p>
      <w:pPr>
        <w:spacing w:line="360" w:lineRule="auto"/>
        <w:ind w:firstLine="482" w:firstLineChars="200"/>
        <w:rPr>
          <w:rFonts w:ascii="宋体" w:hAnsi="宋体" w:cs="宋体"/>
          <w:b/>
          <w:bCs/>
          <w:sz w:val="24"/>
          <w:highlight w:val="none"/>
        </w:rPr>
      </w:pPr>
      <w:bookmarkStart w:id="12" w:name="_Toc22019"/>
      <w:r>
        <w:rPr>
          <w:rFonts w:hint="eastAsia" w:ascii="宋体" w:hAnsi="宋体" w:cs="宋体"/>
          <w:b/>
          <w:bCs/>
          <w:sz w:val="24"/>
          <w:highlight w:val="none"/>
        </w:rPr>
        <w:t>9.包装及运输</w:t>
      </w:r>
      <w:bookmarkEnd w:id="12"/>
      <w:r>
        <w:rPr>
          <w:rFonts w:hint="eastAsia" w:ascii="宋体" w:hAnsi="宋体" w:cs="宋体"/>
          <w:b/>
          <w:bCs/>
          <w:sz w:val="24"/>
          <w:highlight w:val="none"/>
        </w:rPr>
        <w:t>：</w:t>
      </w:r>
      <w:r>
        <w:rPr>
          <w:rFonts w:hint="eastAsia" w:ascii="宋体" w:hAnsi="宋体" w:cs="宋体"/>
          <w:b/>
          <w:bCs/>
          <w:color w:val="000000"/>
          <w:sz w:val="24"/>
          <w:highlight w:val="none"/>
        </w:rPr>
        <w:t>（</w:t>
      </w:r>
      <w:r>
        <w:rPr>
          <w:rFonts w:ascii="宋体" w:hAnsi="宋体" w:cs="宋体"/>
          <w:b/>
          <w:bCs/>
          <w:color w:val="000000"/>
          <w:sz w:val="24"/>
          <w:highlight w:val="none"/>
        </w:rPr>
        <w:t>按照</w:t>
      </w:r>
      <w:r>
        <w:rPr>
          <w:rFonts w:hint="eastAsia" w:ascii="宋体" w:hAnsi="宋体" w:cs="宋体"/>
          <w:b/>
          <w:bCs/>
          <w:color w:val="000000"/>
          <w:sz w:val="24"/>
          <w:highlight w:val="none"/>
        </w:rPr>
        <w:t>竞价</w:t>
      </w:r>
      <w:r>
        <w:rPr>
          <w:rFonts w:ascii="宋体" w:hAnsi="宋体" w:cs="宋体"/>
          <w:b/>
          <w:bCs/>
          <w:color w:val="000000"/>
          <w:sz w:val="24"/>
          <w:highlight w:val="none"/>
        </w:rPr>
        <w:t>文件、乙方</w:t>
      </w:r>
      <w:r>
        <w:rPr>
          <w:rFonts w:hint="eastAsia" w:ascii="宋体" w:hAnsi="宋体" w:cs="宋体"/>
          <w:b/>
          <w:bCs/>
          <w:color w:val="000000"/>
          <w:sz w:val="24"/>
          <w:highlight w:val="none"/>
        </w:rPr>
        <w:t>响应文件</w:t>
      </w:r>
      <w:r>
        <w:rPr>
          <w:rFonts w:ascii="宋体" w:hAnsi="宋体" w:cs="宋体"/>
          <w:b/>
          <w:bCs/>
          <w:color w:val="000000"/>
          <w:sz w:val="24"/>
          <w:highlight w:val="none"/>
        </w:rPr>
        <w:t>的规定或约定进行</w:t>
      </w:r>
      <w:r>
        <w:rPr>
          <w:rFonts w:hint="eastAsia" w:ascii="宋体" w:hAnsi="宋体" w:cs="宋体"/>
          <w:b/>
          <w:bCs/>
          <w:color w:val="000000"/>
          <w:sz w:val="24"/>
          <w:highlight w:val="none"/>
        </w:rPr>
        <w:t>）</w:t>
      </w:r>
    </w:p>
    <w:p>
      <w:pPr>
        <w:widowControl/>
        <w:tabs>
          <w:tab w:val="left" w:pos="900"/>
          <w:tab w:val="left" w:pos="1100"/>
        </w:tabs>
        <w:spacing w:line="360" w:lineRule="auto"/>
        <w:ind w:firstLine="482" w:firstLineChars="200"/>
        <w:jc w:val="left"/>
        <w:textAlignment w:val="baseline"/>
        <w:rPr>
          <w:rFonts w:ascii="宋体" w:hAnsi="宋体" w:cs="宋体"/>
          <w:b/>
          <w:bCs/>
          <w:sz w:val="24"/>
          <w:highlight w:val="none"/>
        </w:rPr>
      </w:pPr>
      <w:bookmarkStart w:id="13" w:name="_Toc29742"/>
      <w:r>
        <w:rPr>
          <w:rFonts w:hint="eastAsia" w:ascii="宋体" w:hAnsi="宋体" w:cs="宋体"/>
          <w:b/>
          <w:bCs/>
          <w:sz w:val="24"/>
          <w:highlight w:val="none"/>
        </w:rPr>
        <w:t>10、售后服务</w:t>
      </w:r>
      <w:bookmarkEnd w:id="13"/>
      <w:bookmarkStart w:id="14" w:name="_Toc26908"/>
      <w:r>
        <w:rPr>
          <w:rFonts w:hint="eastAsia" w:ascii="宋体" w:hAnsi="宋体" w:cs="宋体"/>
          <w:b/>
          <w:bCs/>
          <w:sz w:val="24"/>
          <w:highlight w:val="none"/>
        </w:rPr>
        <w:t>：</w:t>
      </w:r>
    </w:p>
    <w:p>
      <w:pPr>
        <w:spacing w:line="360" w:lineRule="auto"/>
        <w:ind w:firstLine="482" w:firstLineChars="200"/>
        <w:rPr>
          <w:highlight w:val="none"/>
        </w:rPr>
      </w:pPr>
      <w:r>
        <w:rPr>
          <w:rFonts w:hint="eastAsia" w:ascii="宋体" w:hAnsi="宋体" w:cs="宋体"/>
          <w:b/>
          <w:bCs/>
          <w:sz w:val="24"/>
          <w:highlight w:val="none"/>
        </w:rPr>
        <w:t>11、违约责任</w:t>
      </w:r>
      <w:bookmarkEnd w:id="14"/>
      <w:bookmarkStart w:id="15" w:name="_Toc24883"/>
      <w:r>
        <w:rPr>
          <w:rFonts w:hint="eastAsia" w:ascii="宋体" w:hAnsi="宋体" w:cs="宋体"/>
          <w:b/>
          <w:bCs/>
          <w:sz w:val="24"/>
          <w:highlight w:val="none"/>
        </w:rPr>
        <w:t>：</w:t>
      </w:r>
    </w:p>
    <w:p>
      <w:pPr>
        <w:tabs>
          <w:tab w:val="left" w:pos="0"/>
        </w:tabs>
        <w:spacing w:line="360" w:lineRule="auto"/>
        <w:ind w:firstLine="482" w:firstLineChars="200"/>
        <w:outlineLvl w:val="1"/>
        <w:rPr>
          <w:rFonts w:ascii="宋体" w:hAnsi="宋体" w:cs="宋体"/>
          <w:b/>
          <w:bCs/>
          <w:sz w:val="24"/>
          <w:highlight w:val="none"/>
        </w:rPr>
      </w:pPr>
      <w:r>
        <w:rPr>
          <w:rFonts w:hint="eastAsia" w:ascii="宋体" w:hAnsi="宋体" w:cs="宋体"/>
          <w:b/>
          <w:bCs/>
          <w:sz w:val="24"/>
          <w:highlight w:val="none"/>
        </w:rPr>
        <w:t>12、质量要求和技术标准</w:t>
      </w:r>
      <w:bookmarkEnd w:id="15"/>
    </w:p>
    <w:p>
      <w:pPr>
        <w:tabs>
          <w:tab w:val="left" w:pos="0"/>
        </w:tabs>
        <w:spacing w:line="360" w:lineRule="auto"/>
        <w:ind w:firstLine="480" w:firstLineChars="200"/>
        <w:rPr>
          <w:rFonts w:ascii="宋体" w:hAnsi="宋体" w:cs="宋体"/>
          <w:b/>
          <w:bCs/>
          <w:sz w:val="24"/>
          <w:highlight w:val="none"/>
        </w:rPr>
      </w:pPr>
      <w:r>
        <w:rPr>
          <w:rFonts w:hint="eastAsia" w:ascii="宋体" w:hAnsi="宋体" w:cs="宋体"/>
          <w:sz w:val="24"/>
          <w:highlight w:val="none"/>
        </w:rPr>
        <w:t>乙方应保证向甲方交付的货物与成交的货物完全相符，各项技术指标（如规格、型号、材质、颜色等）符合中国国家标准、地方标准和行业标准。所供货物的配件、说明书、合格证完整有效，否则甲方有权要求换货或退货，由此造成的损失由乙方承担。</w:t>
      </w:r>
    </w:p>
    <w:p>
      <w:pPr>
        <w:tabs>
          <w:tab w:val="left" w:pos="0"/>
        </w:tabs>
        <w:spacing w:line="360" w:lineRule="auto"/>
        <w:ind w:firstLine="482" w:firstLineChars="200"/>
        <w:outlineLvl w:val="1"/>
        <w:rPr>
          <w:rFonts w:ascii="宋体" w:hAnsi="宋体" w:cs="宋体"/>
          <w:b/>
          <w:bCs/>
          <w:sz w:val="24"/>
          <w:highlight w:val="none"/>
        </w:rPr>
      </w:pPr>
      <w:bookmarkStart w:id="16" w:name="_Toc25786"/>
      <w:r>
        <w:rPr>
          <w:rFonts w:hint="eastAsia" w:ascii="宋体" w:hAnsi="宋体" w:cs="宋体"/>
          <w:b/>
          <w:bCs/>
          <w:sz w:val="24"/>
          <w:highlight w:val="none"/>
        </w:rPr>
        <w:t>13、知识产权</w:t>
      </w:r>
      <w:bookmarkEnd w:id="16"/>
    </w:p>
    <w:p>
      <w:pPr>
        <w:pStyle w:val="15"/>
        <w:spacing w:before="0" w:beforeAutospacing="0" w:after="0" w:afterAutospacing="0" w:line="360" w:lineRule="auto"/>
        <w:ind w:firstLine="480" w:firstLineChars="200"/>
        <w:rPr>
          <w:highlight w:val="none"/>
          <w:lang w:val="zh-TW"/>
        </w:rPr>
      </w:pPr>
      <w:r>
        <w:rPr>
          <w:rFonts w:hint="eastAsia"/>
          <w:highlight w:val="none"/>
          <w:lang w:val="zh-TW"/>
        </w:rPr>
        <w:t>乙方须保障甲方在使用该货物或其任何一部分时不受到第三方关于侵犯专利权、商标权或工业设计权等知识产权的指控。如果任何第三方提出侵权指控与甲方无关，</w:t>
      </w:r>
      <w:r>
        <w:rPr>
          <w:rFonts w:hint="eastAsia"/>
          <w:highlight w:val="none"/>
        </w:rPr>
        <w:t>乙方</w:t>
      </w:r>
      <w:r>
        <w:rPr>
          <w:rFonts w:hint="eastAsia"/>
          <w:highlight w:val="none"/>
          <w:lang w:val="zh-TW"/>
        </w:rPr>
        <w:t>须与第三方交涉并承担可能发生的责任与一切费用。如甲方因此而遭致损失的，</w:t>
      </w:r>
      <w:r>
        <w:rPr>
          <w:rFonts w:hint="eastAsia"/>
          <w:highlight w:val="none"/>
        </w:rPr>
        <w:t>乙方</w:t>
      </w:r>
      <w:r>
        <w:rPr>
          <w:rFonts w:hint="eastAsia"/>
          <w:highlight w:val="none"/>
          <w:lang w:val="zh-TW"/>
        </w:rPr>
        <w:t>应赔偿该损失。</w:t>
      </w:r>
    </w:p>
    <w:p>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14、其他约定：</w:t>
      </w:r>
      <w:r>
        <w:rPr>
          <w:rFonts w:ascii="宋体" w:hAnsi="宋体" w:cs="宋体"/>
          <w:sz w:val="24"/>
          <w:highlight w:val="none"/>
          <w:u w:val="single"/>
        </w:rPr>
        <w:t>（按照实际情况编制填写。</w:t>
      </w:r>
      <w:r>
        <w:rPr>
          <w:rFonts w:hint="eastAsia" w:ascii="宋体" w:hAnsi="宋体" w:cs="宋体"/>
          <w:sz w:val="24"/>
          <w:highlight w:val="none"/>
          <w:u w:val="single"/>
        </w:rPr>
        <w:t>竞价</w:t>
      </w:r>
      <w:r>
        <w:rPr>
          <w:rFonts w:ascii="宋体" w:hAnsi="宋体" w:cs="宋体"/>
          <w:sz w:val="24"/>
          <w:highlight w:val="none"/>
          <w:u w:val="single"/>
        </w:rPr>
        <w:t>文件第</w:t>
      </w:r>
      <w:r>
        <w:rPr>
          <w:rFonts w:hint="eastAsia" w:ascii="宋体" w:hAnsi="宋体" w:cs="宋体"/>
          <w:sz w:val="24"/>
          <w:highlight w:val="none"/>
          <w:u w:val="single"/>
        </w:rPr>
        <w:t>二</w:t>
      </w:r>
      <w:r>
        <w:rPr>
          <w:rFonts w:ascii="宋体" w:hAnsi="宋体" w:cs="宋体"/>
          <w:sz w:val="24"/>
          <w:highlight w:val="none"/>
          <w:u w:val="single"/>
        </w:rPr>
        <w:t>章已有规定的，双方均不得变更或调整；</w:t>
      </w:r>
      <w:r>
        <w:rPr>
          <w:rFonts w:hint="eastAsia" w:ascii="宋体" w:hAnsi="宋体" w:cs="宋体"/>
          <w:sz w:val="24"/>
          <w:highlight w:val="none"/>
          <w:u w:val="single"/>
        </w:rPr>
        <w:t>竞价</w:t>
      </w:r>
      <w:r>
        <w:rPr>
          <w:rFonts w:ascii="宋体" w:hAnsi="宋体" w:cs="宋体"/>
          <w:sz w:val="24"/>
          <w:highlight w:val="none"/>
          <w:u w:val="single"/>
        </w:rPr>
        <w:t>文件第</w:t>
      </w:r>
      <w:r>
        <w:rPr>
          <w:rFonts w:hint="eastAsia" w:ascii="宋体" w:hAnsi="宋体" w:cs="宋体"/>
          <w:sz w:val="24"/>
          <w:highlight w:val="none"/>
          <w:u w:val="single"/>
        </w:rPr>
        <w:t>二</w:t>
      </w:r>
      <w:r>
        <w:rPr>
          <w:rFonts w:ascii="宋体" w:hAnsi="宋体" w:cs="宋体"/>
          <w:sz w:val="24"/>
          <w:highlight w:val="none"/>
          <w:u w:val="single"/>
        </w:rPr>
        <w:t>章未作规定的，双方可通过友好协商进行约定）</w:t>
      </w:r>
    </w:p>
    <w:p>
      <w:pPr>
        <w:spacing w:line="360" w:lineRule="auto"/>
        <w:ind w:firstLine="482" w:firstLineChars="200"/>
        <w:outlineLvl w:val="1"/>
        <w:rPr>
          <w:rFonts w:ascii="宋体" w:hAnsi="宋体" w:cs="宋体"/>
          <w:b/>
          <w:bCs/>
          <w:sz w:val="24"/>
          <w:highlight w:val="none"/>
        </w:rPr>
      </w:pPr>
      <w:bookmarkStart w:id="17" w:name="_Toc1392"/>
      <w:r>
        <w:rPr>
          <w:rFonts w:hint="eastAsia" w:ascii="宋体" w:hAnsi="宋体" w:cs="宋体"/>
          <w:b/>
          <w:bCs/>
          <w:sz w:val="24"/>
          <w:highlight w:val="none"/>
        </w:rPr>
        <w:t>15、合同解除条件</w:t>
      </w:r>
      <w:bookmarkEnd w:id="17"/>
    </w:p>
    <w:p>
      <w:pPr>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15.1乙方</w:t>
      </w:r>
      <w:r>
        <w:rPr>
          <w:rFonts w:hint="eastAsia" w:ascii="宋体" w:hAnsi="宋体" w:cs="宋体"/>
          <w:sz w:val="24"/>
          <w:highlight w:val="none"/>
          <w:lang w:val="zh-CN"/>
        </w:rPr>
        <w:t>出现以下情形之一的，</w:t>
      </w:r>
      <w:r>
        <w:rPr>
          <w:rFonts w:hint="eastAsia" w:ascii="宋体" w:hAnsi="宋体" w:cs="宋体"/>
          <w:sz w:val="24"/>
          <w:highlight w:val="none"/>
        </w:rPr>
        <w:t>甲方</w:t>
      </w:r>
      <w:r>
        <w:rPr>
          <w:rFonts w:hint="eastAsia" w:ascii="宋体" w:hAnsi="宋体" w:cs="宋体"/>
          <w:sz w:val="24"/>
          <w:highlight w:val="none"/>
          <w:lang w:val="zh-CN"/>
        </w:rPr>
        <w:t>有权单方解除合同，并没收</w:t>
      </w:r>
      <w:r>
        <w:rPr>
          <w:rFonts w:hint="eastAsia" w:ascii="宋体" w:hAnsi="宋体" w:cs="宋体"/>
          <w:sz w:val="24"/>
          <w:highlight w:val="none"/>
        </w:rPr>
        <w:t>乙方</w:t>
      </w:r>
      <w:r>
        <w:rPr>
          <w:rFonts w:hint="eastAsia" w:ascii="宋体" w:hAnsi="宋体" w:cs="宋体"/>
          <w:sz w:val="24"/>
          <w:highlight w:val="none"/>
          <w:lang w:val="zh-CN"/>
        </w:rPr>
        <w:t>履约保证金。有下列第三种情形的，</w:t>
      </w:r>
      <w:r>
        <w:rPr>
          <w:rFonts w:hint="eastAsia" w:ascii="宋体" w:hAnsi="宋体" w:cs="宋体"/>
          <w:sz w:val="24"/>
          <w:highlight w:val="none"/>
        </w:rPr>
        <w:t>甲方</w:t>
      </w:r>
      <w:r>
        <w:rPr>
          <w:rFonts w:hint="eastAsia" w:ascii="宋体" w:hAnsi="宋体" w:cs="宋体"/>
          <w:sz w:val="24"/>
          <w:highlight w:val="none"/>
          <w:lang w:val="zh-CN"/>
        </w:rPr>
        <w:t>同时还有权拒绝支付货款，要求</w:t>
      </w:r>
      <w:r>
        <w:rPr>
          <w:rFonts w:hint="eastAsia" w:ascii="宋体" w:hAnsi="宋体" w:cs="宋体"/>
          <w:sz w:val="24"/>
          <w:highlight w:val="none"/>
        </w:rPr>
        <w:t>乙方</w:t>
      </w:r>
      <w:r>
        <w:rPr>
          <w:rFonts w:hint="eastAsia" w:ascii="宋体" w:hAnsi="宋体" w:cs="宋体"/>
          <w:sz w:val="24"/>
          <w:highlight w:val="none"/>
          <w:lang w:val="zh-CN"/>
        </w:rPr>
        <w:t>赔偿损失并承担相关费用，涉嫌犯罪的，交由司法部门处理。</w:t>
      </w:r>
    </w:p>
    <w:p>
      <w:pPr>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15</w:t>
      </w:r>
      <w:r>
        <w:rPr>
          <w:rFonts w:hint="eastAsia" w:ascii="宋体" w:hAnsi="宋体" w:cs="宋体"/>
          <w:sz w:val="24"/>
          <w:highlight w:val="none"/>
          <w:lang w:val="zh-CN"/>
        </w:rPr>
        <w:t>.1</w:t>
      </w:r>
      <w:r>
        <w:rPr>
          <w:rFonts w:hint="eastAsia" w:ascii="宋体" w:hAnsi="宋体" w:cs="宋体"/>
          <w:sz w:val="24"/>
          <w:highlight w:val="none"/>
        </w:rPr>
        <w:t>.1乙方</w:t>
      </w:r>
      <w:r>
        <w:rPr>
          <w:rFonts w:hint="eastAsia" w:ascii="宋体" w:hAnsi="宋体" w:cs="宋体"/>
          <w:sz w:val="24"/>
          <w:highlight w:val="none"/>
          <w:lang w:val="zh-CN"/>
        </w:rPr>
        <w:t>出现“违约责任”中</w:t>
      </w:r>
      <w:r>
        <w:rPr>
          <w:rFonts w:hint="eastAsia" w:ascii="宋体" w:hAnsi="宋体" w:cs="宋体"/>
          <w:sz w:val="24"/>
          <w:highlight w:val="none"/>
        </w:rPr>
        <w:t>甲方</w:t>
      </w:r>
      <w:r>
        <w:rPr>
          <w:rFonts w:hint="eastAsia" w:ascii="宋体" w:hAnsi="宋体" w:cs="宋体"/>
          <w:sz w:val="24"/>
          <w:highlight w:val="none"/>
          <w:lang w:val="zh-CN"/>
        </w:rPr>
        <w:t>有权单方面终止合同的情况。</w:t>
      </w:r>
    </w:p>
    <w:p>
      <w:pPr>
        <w:spacing w:line="360" w:lineRule="auto"/>
        <w:ind w:firstLine="480" w:firstLineChars="200"/>
        <w:rPr>
          <w:rFonts w:ascii="宋体" w:hAnsi="宋体" w:cs="宋体"/>
          <w:sz w:val="24"/>
          <w:highlight w:val="none"/>
          <w:lang w:val="zh-CN"/>
        </w:rPr>
      </w:pPr>
      <w:r>
        <w:rPr>
          <w:rFonts w:hint="eastAsia" w:ascii="宋体" w:hAnsi="宋体" w:cs="宋体"/>
          <w:sz w:val="24"/>
          <w:highlight w:val="none"/>
        </w:rPr>
        <w:t>15</w:t>
      </w:r>
      <w:r>
        <w:rPr>
          <w:rFonts w:hint="eastAsia" w:ascii="宋体" w:hAnsi="宋体" w:cs="宋体"/>
          <w:sz w:val="24"/>
          <w:highlight w:val="none"/>
          <w:lang w:val="zh-CN"/>
        </w:rPr>
        <w:t>.</w:t>
      </w:r>
      <w:r>
        <w:rPr>
          <w:rFonts w:hint="eastAsia" w:ascii="宋体" w:hAnsi="宋体" w:cs="宋体"/>
          <w:sz w:val="24"/>
          <w:highlight w:val="none"/>
        </w:rPr>
        <w:t>1.</w:t>
      </w:r>
      <w:r>
        <w:rPr>
          <w:rFonts w:hint="eastAsia" w:ascii="宋体" w:hAnsi="宋体" w:cs="宋体"/>
          <w:sz w:val="24"/>
          <w:highlight w:val="none"/>
          <w:lang w:val="zh-CN"/>
        </w:rPr>
        <w:t>2</w:t>
      </w:r>
      <w:r>
        <w:rPr>
          <w:rFonts w:hint="eastAsia" w:ascii="宋体" w:hAnsi="宋体" w:cs="宋体"/>
          <w:sz w:val="24"/>
          <w:highlight w:val="none"/>
        </w:rPr>
        <w:t>乙方</w:t>
      </w:r>
      <w:r>
        <w:rPr>
          <w:rFonts w:hint="eastAsia" w:ascii="宋体" w:hAnsi="宋体" w:cs="宋体"/>
          <w:sz w:val="24"/>
          <w:highlight w:val="none"/>
          <w:lang w:val="zh-CN"/>
        </w:rPr>
        <w:t>转让、转包、分包的。</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15</w:t>
      </w:r>
      <w:r>
        <w:rPr>
          <w:rFonts w:hint="eastAsia" w:ascii="宋体" w:hAnsi="宋体" w:cs="宋体"/>
          <w:sz w:val="24"/>
          <w:highlight w:val="none"/>
          <w:lang w:val="zh-CN"/>
        </w:rPr>
        <w:t>.</w:t>
      </w:r>
      <w:r>
        <w:rPr>
          <w:rFonts w:hint="eastAsia" w:ascii="宋体" w:hAnsi="宋体" w:cs="宋体"/>
          <w:sz w:val="24"/>
          <w:highlight w:val="none"/>
        </w:rPr>
        <w:t>1.</w:t>
      </w:r>
      <w:r>
        <w:rPr>
          <w:rFonts w:hint="eastAsia" w:ascii="宋体" w:hAnsi="宋体" w:cs="宋体"/>
          <w:sz w:val="24"/>
          <w:highlight w:val="none"/>
          <w:lang w:val="zh-CN"/>
        </w:rPr>
        <w:t>3</w:t>
      </w:r>
      <w:r>
        <w:rPr>
          <w:rFonts w:hint="eastAsia" w:ascii="宋体" w:hAnsi="宋体" w:cs="宋体"/>
          <w:sz w:val="24"/>
          <w:highlight w:val="none"/>
        </w:rPr>
        <w:t>乙方</w:t>
      </w:r>
      <w:r>
        <w:rPr>
          <w:rFonts w:hint="eastAsia" w:ascii="宋体" w:hAnsi="宋体" w:cs="宋体"/>
          <w:sz w:val="24"/>
          <w:highlight w:val="none"/>
          <w:lang w:val="zh-CN"/>
        </w:rPr>
        <w:t>非因不可抗力停止服务，向</w:t>
      </w:r>
      <w:r>
        <w:rPr>
          <w:rFonts w:hint="eastAsia" w:ascii="宋体" w:hAnsi="宋体" w:cs="宋体"/>
          <w:sz w:val="24"/>
          <w:highlight w:val="none"/>
        </w:rPr>
        <w:t>甲方</w:t>
      </w:r>
      <w:r>
        <w:rPr>
          <w:rFonts w:hint="eastAsia" w:ascii="宋体" w:hAnsi="宋体" w:cs="宋体"/>
          <w:sz w:val="24"/>
          <w:highlight w:val="none"/>
          <w:lang w:val="zh-CN"/>
        </w:rPr>
        <w:t>说明理由</w:t>
      </w:r>
      <w:r>
        <w:rPr>
          <w:rFonts w:hint="eastAsia" w:ascii="宋体" w:hAnsi="宋体" w:cs="宋体"/>
          <w:sz w:val="24"/>
          <w:highlight w:val="none"/>
        </w:rPr>
        <w:t>甲方</w:t>
      </w:r>
      <w:r>
        <w:rPr>
          <w:rFonts w:hint="eastAsia" w:ascii="宋体" w:hAnsi="宋体" w:cs="宋体"/>
          <w:sz w:val="24"/>
          <w:highlight w:val="none"/>
          <w:lang w:val="zh-CN"/>
        </w:rPr>
        <w:t>不予采信的。</w:t>
      </w:r>
    </w:p>
    <w:p>
      <w:pPr>
        <w:spacing w:line="360" w:lineRule="auto"/>
        <w:ind w:firstLine="482" w:firstLineChars="200"/>
        <w:outlineLvl w:val="1"/>
        <w:rPr>
          <w:rFonts w:ascii="宋体" w:hAnsi="宋体" w:cs="宋体"/>
          <w:b/>
          <w:bCs/>
          <w:sz w:val="24"/>
          <w:highlight w:val="none"/>
        </w:rPr>
      </w:pPr>
      <w:bookmarkStart w:id="18" w:name="_Toc5467"/>
      <w:r>
        <w:rPr>
          <w:rFonts w:hint="eastAsia" w:ascii="宋体" w:hAnsi="宋体" w:cs="宋体"/>
          <w:b/>
          <w:bCs/>
          <w:sz w:val="24"/>
          <w:highlight w:val="none"/>
        </w:rPr>
        <w:t>16、不可抗力</w:t>
      </w:r>
      <w:bookmarkEnd w:id="18"/>
    </w:p>
    <w:p>
      <w:pPr>
        <w:pStyle w:val="15"/>
        <w:spacing w:before="0" w:beforeAutospacing="0" w:after="0" w:afterAutospacing="0" w:line="360" w:lineRule="auto"/>
        <w:ind w:firstLine="480" w:firstLineChars="200"/>
        <w:rPr>
          <w:highlight w:val="none"/>
          <w:lang w:val="zh-TW"/>
        </w:rPr>
      </w:pPr>
      <w:bookmarkStart w:id="19" w:name="_Toc29609"/>
      <w:r>
        <w:rPr>
          <w:rFonts w:hint="eastAsia"/>
          <w:highlight w:val="none"/>
        </w:rPr>
        <w:t>（1）</w:t>
      </w:r>
      <w:r>
        <w:rPr>
          <w:rFonts w:hint="eastAsia"/>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5"/>
        <w:spacing w:before="0" w:beforeAutospacing="0" w:after="0" w:afterAutospacing="0" w:line="360" w:lineRule="auto"/>
        <w:ind w:firstLine="480" w:firstLineChars="200"/>
        <w:rPr>
          <w:highlight w:val="none"/>
        </w:rPr>
      </w:pPr>
      <w:r>
        <w:rPr>
          <w:rFonts w:hint="eastAsia"/>
          <w:highlight w:val="none"/>
        </w:rPr>
        <w:t>（2）</w:t>
      </w:r>
      <w:r>
        <w:rPr>
          <w:rFonts w:hint="eastAsia"/>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spacing w:line="360" w:lineRule="auto"/>
        <w:ind w:firstLine="482" w:firstLineChars="200"/>
        <w:outlineLvl w:val="1"/>
        <w:rPr>
          <w:rFonts w:ascii="宋体" w:hAnsi="宋体" w:cs="宋体"/>
          <w:b/>
          <w:bCs/>
          <w:sz w:val="24"/>
          <w:highlight w:val="none"/>
        </w:rPr>
      </w:pPr>
      <w:r>
        <w:rPr>
          <w:rFonts w:hint="eastAsia" w:ascii="宋体" w:hAnsi="宋体" w:cs="宋体"/>
          <w:b/>
          <w:bCs/>
          <w:sz w:val="24"/>
          <w:highlight w:val="none"/>
        </w:rPr>
        <w:t>17、合同纠纷处理方式</w:t>
      </w:r>
      <w:bookmarkEnd w:id="19"/>
    </w:p>
    <w:p>
      <w:pPr>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因本</w:t>
      </w:r>
      <w:r>
        <w:rPr>
          <w:rFonts w:hint="eastAsia" w:ascii="宋体" w:hAnsi="宋体" w:cs="宋体"/>
          <w:sz w:val="24"/>
          <w:highlight w:val="none"/>
        </w:rPr>
        <w:t>项目</w:t>
      </w:r>
      <w:r>
        <w:rPr>
          <w:rFonts w:hint="eastAsia" w:ascii="宋体" w:hAnsi="宋体" w:cs="宋体"/>
          <w:sz w:val="24"/>
          <w:highlight w:val="none"/>
          <w:lang w:val="zh-CN"/>
        </w:rPr>
        <w:t>合同或与本</w:t>
      </w:r>
      <w:r>
        <w:rPr>
          <w:rFonts w:hint="eastAsia" w:ascii="宋体" w:hAnsi="宋体" w:cs="宋体"/>
          <w:sz w:val="24"/>
          <w:highlight w:val="none"/>
        </w:rPr>
        <w:t>项目</w:t>
      </w:r>
      <w:r>
        <w:rPr>
          <w:rFonts w:hint="eastAsia" w:ascii="宋体" w:hAnsi="宋体" w:cs="宋体"/>
          <w:sz w:val="24"/>
          <w:highlight w:val="none"/>
          <w:lang w:val="zh-CN"/>
        </w:rPr>
        <w:t>合同有关的一切事项发生争议，由双方友好协商解决。协商不成的，任何一方均可选择以下方式解决：向甲方所在地有管辖权的人民法院提起诉讼。</w:t>
      </w:r>
    </w:p>
    <w:p>
      <w:pPr>
        <w:spacing w:line="360" w:lineRule="auto"/>
        <w:ind w:firstLine="482" w:firstLineChars="200"/>
        <w:outlineLvl w:val="1"/>
        <w:rPr>
          <w:rFonts w:ascii="宋体" w:hAnsi="宋体" w:cs="宋体"/>
          <w:b/>
          <w:bCs/>
          <w:sz w:val="24"/>
          <w:highlight w:val="none"/>
        </w:rPr>
      </w:pPr>
      <w:bookmarkStart w:id="20" w:name="_Toc16899"/>
      <w:r>
        <w:rPr>
          <w:rFonts w:hint="eastAsia" w:ascii="宋体" w:hAnsi="宋体" w:cs="宋体"/>
          <w:b/>
          <w:bCs/>
          <w:sz w:val="24"/>
          <w:highlight w:val="none"/>
        </w:rPr>
        <w:t>18、其他要求</w:t>
      </w:r>
      <w:bookmarkEnd w:id="20"/>
    </w:p>
    <w:p>
      <w:pPr>
        <w:tabs>
          <w:tab w:val="left" w:pos="0"/>
        </w:tabs>
        <w:spacing w:line="360" w:lineRule="auto"/>
        <w:ind w:firstLine="480" w:firstLineChars="200"/>
        <w:rPr>
          <w:rFonts w:ascii="宋体" w:hAnsi="宋体" w:cs="宋体"/>
          <w:sz w:val="24"/>
          <w:highlight w:val="none"/>
        </w:rPr>
      </w:pPr>
      <w:r>
        <w:rPr>
          <w:rFonts w:hint="eastAsia" w:ascii="宋体" w:hAnsi="宋体" w:cs="宋体"/>
          <w:sz w:val="24"/>
          <w:highlight w:val="none"/>
        </w:rPr>
        <w:t>18.1乙方必须负责供应货物的运输，所产生的费用由乙方负责。货物运输须采用符合卫生标准的外包装和运载工具，并保持清洁和定期消毒。送货车辆应性能安全可靠，门窗完好无损，同时随车配备安全保险锁，遵守甲方单位车辆相关管理规定。</w:t>
      </w:r>
    </w:p>
    <w:p>
      <w:pPr>
        <w:tabs>
          <w:tab w:val="left" w:pos="0"/>
        </w:tabs>
        <w:spacing w:line="360" w:lineRule="auto"/>
        <w:ind w:firstLine="480" w:firstLineChars="200"/>
        <w:rPr>
          <w:rFonts w:ascii="宋体" w:hAnsi="宋体" w:cs="宋体"/>
          <w:sz w:val="24"/>
          <w:highlight w:val="none"/>
        </w:rPr>
      </w:pPr>
      <w:r>
        <w:rPr>
          <w:rFonts w:hint="eastAsia" w:ascii="宋体" w:hAnsi="宋体" w:cs="宋体"/>
          <w:sz w:val="24"/>
          <w:highlight w:val="none"/>
        </w:rPr>
        <w:t>18.2由于甲方单位管理的特殊性，乙方提供物品不得含有金属、玻璃制品包装，乙方必须遵守国家法律及甲方保密、安全的相关规章制度，遵守甲方对于疫情防控的有关要求。乙方不得配送来自国（境）外的物品、来自疫情中高风险地区的物品以及来历不明的物品。要求乙方指派送货或管理人员必须为男性，且无犯罪前科等符合甲方外涉人员的管理规定。</w:t>
      </w:r>
    </w:p>
    <w:p>
      <w:pPr>
        <w:tabs>
          <w:tab w:val="left" w:pos="0"/>
        </w:tabs>
        <w:spacing w:line="360" w:lineRule="auto"/>
        <w:ind w:firstLine="480" w:firstLineChars="200"/>
        <w:rPr>
          <w:rFonts w:ascii="宋体" w:hAnsi="宋体" w:cs="宋体"/>
          <w:sz w:val="24"/>
          <w:highlight w:val="none"/>
        </w:rPr>
      </w:pPr>
      <w:r>
        <w:rPr>
          <w:rFonts w:hint="eastAsia" w:ascii="宋体" w:hAnsi="宋体" w:cs="宋体"/>
          <w:sz w:val="24"/>
          <w:highlight w:val="none"/>
        </w:rPr>
        <w:t>18.3违约责任按双方签订合同及《中华人民共和国民法典》的相关规定执行。如遇国家政策调整及甲方上级管理机关有重新规定或监狱有特殊情况，甲方有权变更或终止合同。</w:t>
      </w:r>
    </w:p>
    <w:p>
      <w:pPr>
        <w:tabs>
          <w:tab w:val="left" w:pos="0"/>
        </w:tabs>
        <w:spacing w:line="360" w:lineRule="auto"/>
        <w:ind w:firstLine="482" w:firstLineChars="200"/>
        <w:outlineLvl w:val="1"/>
        <w:rPr>
          <w:rFonts w:ascii="宋体" w:hAnsi="宋体" w:cs="宋体"/>
          <w:b/>
          <w:bCs/>
          <w:sz w:val="24"/>
          <w:highlight w:val="none"/>
        </w:rPr>
      </w:pPr>
      <w:bookmarkStart w:id="21" w:name="_Toc8403"/>
      <w:r>
        <w:rPr>
          <w:rFonts w:hint="eastAsia" w:ascii="宋体" w:hAnsi="宋体" w:cs="宋体"/>
          <w:b/>
          <w:bCs/>
          <w:sz w:val="24"/>
          <w:highlight w:val="none"/>
        </w:rPr>
        <w:t>19、保密要求</w:t>
      </w:r>
      <w:bookmarkEnd w:id="21"/>
    </w:p>
    <w:p>
      <w:pPr>
        <w:pStyle w:val="15"/>
        <w:spacing w:before="0" w:beforeAutospacing="0" w:after="0" w:afterAutospacing="0" w:line="360" w:lineRule="auto"/>
        <w:ind w:firstLine="480" w:firstLineChars="200"/>
        <w:rPr>
          <w:highlight w:val="none"/>
        </w:rPr>
      </w:pPr>
      <w:bookmarkStart w:id="22" w:name="_Toc21944"/>
      <w:r>
        <w:rPr>
          <w:rFonts w:hint="eastAsia"/>
          <w:highlight w:val="none"/>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pPr>
        <w:pStyle w:val="15"/>
        <w:spacing w:before="0" w:beforeAutospacing="0" w:after="0" w:afterAutospacing="0" w:line="360" w:lineRule="auto"/>
        <w:ind w:firstLine="480" w:firstLineChars="200"/>
        <w:rPr>
          <w:highlight w:val="none"/>
        </w:rPr>
      </w:pPr>
      <w:r>
        <w:rPr>
          <w:rFonts w:hint="eastAsia"/>
          <w:highlight w:val="none"/>
        </w:rPr>
        <w:t>（2）乙方违反本条约定泄露甲方的涉密信息的，应承担相应的法律责任，造成甲方损失的，乙方应当依法承担赔偿责任。</w:t>
      </w:r>
    </w:p>
    <w:p>
      <w:pPr>
        <w:pStyle w:val="15"/>
        <w:spacing w:before="0" w:beforeAutospacing="0" w:after="0" w:afterAutospacing="0" w:line="360" w:lineRule="auto"/>
        <w:ind w:firstLine="480" w:firstLineChars="200"/>
        <w:rPr>
          <w:highlight w:val="none"/>
          <w:lang w:val="zh-TW"/>
        </w:rPr>
      </w:pPr>
      <w:r>
        <w:rPr>
          <w:rFonts w:hint="eastAsia"/>
          <w:highlight w:val="none"/>
        </w:rPr>
        <w:t>（3）本条款不因合同届满或解除而失效。</w:t>
      </w:r>
    </w:p>
    <w:p>
      <w:pPr>
        <w:tabs>
          <w:tab w:val="left" w:pos="0"/>
        </w:tabs>
        <w:spacing w:line="360" w:lineRule="auto"/>
        <w:ind w:firstLine="482" w:firstLineChars="200"/>
        <w:outlineLvl w:val="1"/>
        <w:rPr>
          <w:rFonts w:ascii="宋体" w:hAnsi="宋体" w:cs="宋体"/>
          <w:b/>
          <w:bCs/>
          <w:sz w:val="24"/>
          <w:highlight w:val="none"/>
        </w:rPr>
      </w:pPr>
      <w:r>
        <w:rPr>
          <w:rFonts w:hint="eastAsia" w:ascii="宋体" w:hAnsi="宋体" w:cs="宋体"/>
          <w:b/>
          <w:bCs/>
          <w:sz w:val="24"/>
          <w:highlight w:val="none"/>
        </w:rPr>
        <w:t>20、廉政条款</w:t>
      </w:r>
      <w:bookmarkEnd w:id="22"/>
    </w:p>
    <w:p>
      <w:pPr>
        <w:pStyle w:val="15"/>
        <w:spacing w:before="0" w:beforeAutospacing="0" w:after="0" w:afterAutospacing="0" w:line="360" w:lineRule="auto"/>
        <w:ind w:firstLine="480" w:firstLineChars="200"/>
        <w:rPr>
          <w:highlight w:val="none"/>
          <w:lang w:val="zh-TW"/>
        </w:rPr>
      </w:pPr>
      <w:r>
        <w:rPr>
          <w:rFonts w:hint="eastAsia"/>
          <w:highlight w:val="none"/>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合同一式四份，经双方法定代表人或委托代理人签章并加盖公章后生效。甲方执三份，乙方一份，具有同等法律效力。</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 xml:space="preserve">          （以下无正文）</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甲    方：                            乙    方：</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单位地址：                            单位地址：</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单位负责人：                          单位负责人：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委托代理人：                          委托代理人：</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电    话：                            电    话：</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开户银行：                            开户银行：</w:t>
      </w:r>
    </w:p>
    <w:p>
      <w:pPr>
        <w:pStyle w:val="19"/>
        <w:spacing w:line="360" w:lineRule="auto"/>
        <w:ind w:left="0" w:leftChars="0" w:firstLine="480" w:firstLineChars="200"/>
        <w:rPr>
          <w:sz w:val="24"/>
          <w:highlight w:val="none"/>
        </w:rPr>
      </w:pPr>
      <w:bookmarkStart w:id="23" w:name="_Toc30271"/>
      <w:r>
        <w:rPr>
          <w:rFonts w:hint="eastAsia" w:ascii="宋体" w:hAnsi="宋体" w:cs="宋体"/>
          <w:sz w:val="24"/>
          <w:highlight w:val="none"/>
        </w:rPr>
        <w:t>账    号：                            账    号：</w:t>
      </w:r>
      <w:bookmarkEnd w:id="23"/>
    </w:p>
    <w:p>
      <w:pPr>
        <w:pStyle w:val="19"/>
        <w:spacing w:line="360" w:lineRule="auto"/>
        <w:ind w:firstLine="482"/>
        <w:rPr>
          <w:highlight w:val="none"/>
        </w:rPr>
      </w:pPr>
    </w:p>
    <w:p>
      <w:pPr>
        <w:pStyle w:val="19"/>
        <w:spacing w:line="360" w:lineRule="auto"/>
        <w:ind w:firstLine="482"/>
        <w:rPr>
          <w:highlight w:val="none"/>
        </w:rPr>
      </w:pPr>
    </w:p>
    <w:p>
      <w:pPr>
        <w:pStyle w:val="19"/>
        <w:spacing w:line="360" w:lineRule="auto"/>
        <w:ind w:firstLine="482"/>
        <w:rPr>
          <w:highlight w:val="none"/>
        </w:rPr>
      </w:pPr>
    </w:p>
    <w:p>
      <w:pPr>
        <w:pStyle w:val="19"/>
        <w:spacing w:line="360" w:lineRule="auto"/>
        <w:ind w:firstLine="482"/>
        <w:rPr>
          <w:highlight w:val="none"/>
        </w:rPr>
      </w:pPr>
    </w:p>
    <w:p>
      <w:pPr>
        <w:pStyle w:val="19"/>
        <w:spacing w:line="360" w:lineRule="auto"/>
        <w:ind w:firstLine="482"/>
        <w:rPr>
          <w:highlight w:val="none"/>
        </w:rPr>
      </w:pPr>
    </w:p>
    <w:p>
      <w:pPr>
        <w:pStyle w:val="19"/>
        <w:spacing w:line="360" w:lineRule="auto"/>
        <w:ind w:firstLine="482"/>
        <w:rPr>
          <w:highlight w:val="none"/>
        </w:rPr>
      </w:pPr>
    </w:p>
    <w:p>
      <w:pPr>
        <w:pStyle w:val="19"/>
        <w:spacing w:line="360" w:lineRule="auto"/>
        <w:ind w:firstLine="482"/>
        <w:rPr>
          <w:highlight w:val="none"/>
        </w:rPr>
      </w:pPr>
    </w:p>
    <w:p>
      <w:pPr>
        <w:pStyle w:val="19"/>
        <w:spacing w:line="360" w:lineRule="auto"/>
        <w:ind w:firstLine="482"/>
        <w:rPr>
          <w:highlight w:val="none"/>
        </w:rPr>
      </w:pPr>
    </w:p>
    <w:p>
      <w:pPr>
        <w:pStyle w:val="19"/>
        <w:spacing w:line="360" w:lineRule="auto"/>
        <w:ind w:firstLine="482"/>
        <w:rPr>
          <w:highlight w:val="none"/>
        </w:rPr>
      </w:pPr>
    </w:p>
    <w:p>
      <w:pPr>
        <w:ind w:firstLine="723"/>
        <w:rPr>
          <w:rFonts w:ascii="宋体" w:hAnsi="宋体"/>
          <w:b/>
          <w:bCs/>
          <w:sz w:val="36"/>
          <w:szCs w:val="36"/>
          <w:highlight w:val="none"/>
        </w:rPr>
      </w:pPr>
      <w:r>
        <w:rPr>
          <w:rFonts w:hint="eastAsia" w:ascii="宋体" w:hAnsi="宋体"/>
          <w:b/>
          <w:bCs/>
          <w:sz w:val="36"/>
          <w:szCs w:val="36"/>
          <w:highlight w:val="none"/>
        </w:rPr>
        <w:br w:type="page"/>
      </w:r>
    </w:p>
    <w:p>
      <w:pPr>
        <w:widowControl/>
        <w:spacing w:line="360" w:lineRule="auto"/>
        <w:ind w:firstLine="723"/>
        <w:jc w:val="center"/>
        <w:rPr>
          <w:rFonts w:ascii="宋体" w:hAnsi="宋体"/>
          <w:b/>
          <w:bCs/>
          <w:sz w:val="36"/>
          <w:szCs w:val="36"/>
          <w:highlight w:val="none"/>
        </w:rPr>
      </w:pPr>
      <w:r>
        <w:rPr>
          <w:rFonts w:hint="eastAsia" w:ascii="宋体" w:hAnsi="宋体"/>
          <w:b/>
          <w:bCs/>
          <w:sz w:val="36"/>
          <w:szCs w:val="36"/>
          <w:highlight w:val="none"/>
        </w:rPr>
        <w:t>第五章  响应文件格式</w:t>
      </w:r>
    </w:p>
    <w:p>
      <w:pPr>
        <w:pStyle w:val="6"/>
        <w:spacing w:line="360" w:lineRule="auto"/>
        <w:ind w:firstLine="480"/>
        <w:rPr>
          <w:rFonts w:ascii="宋体" w:hAnsi="宋体" w:cs="宋体"/>
          <w:b/>
          <w:kern w:val="0"/>
          <w:sz w:val="24"/>
          <w:highlight w:val="none"/>
        </w:rPr>
      </w:pPr>
    </w:p>
    <w:p>
      <w:pPr>
        <w:adjustRightInd w:val="0"/>
        <w:snapToGrid w:val="0"/>
        <w:spacing w:line="360" w:lineRule="auto"/>
        <w:rPr>
          <w:rFonts w:ascii="宋体" w:hAnsi="宋体" w:cs="宋体"/>
          <w:sz w:val="24"/>
          <w:highlight w:val="none"/>
        </w:rPr>
      </w:pPr>
    </w:p>
    <w:p>
      <w:pPr>
        <w:adjustRightInd w:val="0"/>
        <w:snapToGrid w:val="0"/>
        <w:spacing w:line="360" w:lineRule="auto"/>
        <w:ind w:firstLine="480" w:firstLineChars="200"/>
        <w:jc w:val="center"/>
        <w:rPr>
          <w:rFonts w:ascii="宋体" w:hAnsi="宋体" w:cs="宋体"/>
          <w:sz w:val="24"/>
          <w:highlight w:val="none"/>
        </w:rPr>
      </w:pPr>
      <w:r>
        <w:rPr>
          <w:rFonts w:hint="eastAsia" w:ascii="宋体" w:hAnsi="宋体" w:cs="宋体"/>
          <w:sz w:val="24"/>
          <w:highlight w:val="none"/>
        </w:rPr>
        <w:t>响应文件编制说明</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2.格式要求：响应文件应由单位负责人或授权代表签名并每页加盖公章或骑缝章。</w:t>
      </w:r>
    </w:p>
    <w:p>
      <w:pPr>
        <w:spacing w:line="360" w:lineRule="auto"/>
        <w:rPr>
          <w:highlight w:val="none"/>
        </w:rPr>
      </w:pPr>
    </w:p>
    <w:p>
      <w:pPr>
        <w:pStyle w:val="3"/>
        <w:spacing w:line="360" w:lineRule="auto"/>
        <w:ind w:firstLine="720"/>
        <w:rPr>
          <w:highlight w:val="none"/>
        </w:rPr>
      </w:pPr>
    </w:p>
    <w:p>
      <w:pPr>
        <w:spacing w:line="360" w:lineRule="auto"/>
        <w:rPr>
          <w:highlight w:val="none"/>
        </w:rPr>
      </w:pPr>
    </w:p>
    <w:p>
      <w:pPr>
        <w:pStyle w:val="3"/>
        <w:spacing w:line="360" w:lineRule="auto"/>
        <w:ind w:firstLine="720"/>
        <w:rPr>
          <w:highlight w:val="none"/>
        </w:rPr>
      </w:pPr>
    </w:p>
    <w:p>
      <w:pPr>
        <w:spacing w:line="360" w:lineRule="auto"/>
        <w:rPr>
          <w:highlight w:val="none"/>
        </w:rPr>
      </w:pPr>
    </w:p>
    <w:p>
      <w:pPr>
        <w:pStyle w:val="4"/>
        <w:spacing w:line="360" w:lineRule="auto"/>
        <w:rPr>
          <w:highlight w:val="none"/>
        </w:rPr>
      </w:pPr>
    </w:p>
    <w:p>
      <w:pPr>
        <w:spacing w:line="360" w:lineRule="auto"/>
        <w:rPr>
          <w:highlight w:val="none"/>
        </w:rPr>
      </w:pPr>
    </w:p>
    <w:p>
      <w:pPr>
        <w:pStyle w:val="4"/>
        <w:spacing w:line="360" w:lineRule="auto"/>
        <w:rPr>
          <w:highlight w:val="none"/>
        </w:rPr>
      </w:pPr>
    </w:p>
    <w:p>
      <w:pPr>
        <w:spacing w:line="360" w:lineRule="auto"/>
        <w:rPr>
          <w:highlight w:val="none"/>
        </w:rPr>
      </w:pPr>
    </w:p>
    <w:p>
      <w:pPr>
        <w:pStyle w:val="4"/>
        <w:spacing w:line="360" w:lineRule="auto"/>
        <w:rPr>
          <w:highlight w:val="none"/>
        </w:rPr>
      </w:pPr>
    </w:p>
    <w:p>
      <w:pPr>
        <w:spacing w:line="360" w:lineRule="auto"/>
        <w:rPr>
          <w:highlight w:val="none"/>
        </w:rPr>
      </w:pPr>
    </w:p>
    <w:p>
      <w:pPr>
        <w:ind w:firstLine="1928"/>
        <w:rPr>
          <w:rFonts w:ascii="黑体" w:hAnsi="黑体" w:eastAsia="黑体"/>
          <w:sz w:val="96"/>
          <w:szCs w:val="96"/>
          <w:highlight w:val="none"/>
        </w:rPr>
      </w:pPr>
      <w:r>
        <w:rPr>
          <w:rFonts w:hint="eastAsia" w:ascii="黑体" w:hAnsi="黑体" w:eastAsia="黑体"/>
          <w:sz w:val="96"/>
          <w:szCs w:val="96"/>
          <w:highlight w:val="none"/>
        </w:rPr>
        <w:br w:type="page"/>
      </w:r>
    </w:p>
    <w:p>
      <w:pPr>
        <w:spacing w:line="360" w:lineRule="auto"/>
        <w:ind w:firstLine="1928"/>
        <w:jc w:val="center"/>
        <w:rPr>
          <w:rFonts w:ascii="黑体" w:hAnsi="黑体" w:eastAsia="黑体"/>
          <w:sz w:val="96"/>
          <w:szCs w:val="96"/>
          <w:highlight w:val="none"/>
        </w:rPr>
      </w:pPr>
      <w:r>
        <w:rPr>
          <w:rFonts w:hint="eastAsia" w:ascii="黑体" w:hAnsi="黑体" w:eastAsia="黑体"/>
          <w:sz w:val="96"/>
          <w:szCs w:val="96"/>
          <w:highlight w:val="none"/>
        </w:rPr>
        <w:t>响应文件</w:t>
      </w:r>
    </w:p>
    <w:p>
      <w:pPr>
        <w:pStyle w:val="29"/>
        <w:spacing w:after="120" w:line="360" w:lineRule="auto"/>
        <w:ind w:firstLine="880"/>
        <w:outlineLvl w:val="9"/>
        <w:rPr>
          <w:rStyle w:val="30"/>
          <w:rFonts w:hAnsi="宋体" w:cs="宋体"/>
          <w:b/>
          <w:bCs/>
          <w:sz w:val="44"/>
          <w:szCs w:val="44"/>
          <w:highlight w:val="none"/>
        </w:rPr>
      </w:pPr>
    </w:p>
    <w:p>
      <w:pPr>
        <w:pStyle w:val="29"/>
        <w:spacing w:after="120" w:line="360" w:lineRule="auto"/>
        <w:ind w:firstLine="883"/>
        <w:jc w:val="center"/>
        <w:outlineLvl w:val="9"/>
        <w:rPr>
          <w:rStyle w:val="30"/>
          <w:rFonts w:hAnsi="宋体" w:cs="宋体"/>
          <w:b/>
          <w:bCs/>
          <w:sz w:val="44"/>
          <w:szCs w:val="44"/>
          <w:highlight w:val="none"/>
        </w:rPr>
      </w:pPr>
      <w:r>
        <w:rPr>
          <w:rStyle w:val="30"/>
          <w:rFonts w:hint="eastAsia" w:hAnsi="宋体" w:cs="宋体"/>
          <w:b/>
          <w:bCs/>
          <w:sz w:val="44"/>
          <w:szCs w:val="44"/>
          <w:highlight w:val="none"/>
        </w:rPr>
        <w:t>（第一部分  资格及技术商务部分）</w:t>
      </w:r>
    </w:p>
    <w:p>
      <w:pPr>
        <w:spacing w:line="360" w:lineRule="auto"/>
        <w:ind w:firstLine="1920" w:firstLineChars="200"/>
        <w:jc w:val="left"/>
        <w:rPr>
          <w:sz w:val="96"/>
          <w:szCs w:val="96"/>
          <w:highlight w:val="none"/>
        </w:rPr>
      </w:pPr>
    </w:p>
    <w:p>
      <w:pPr>
        <w:spacing w:line="360" w:lineRule="auto"/>
        <w:ind w:firstLine="1920" w:firstLineChars="200"/>
        <w:jc w:val="left"/>
        <w:rPr>
          <w:sz w:val="96"/>
          <w:szCs w:val="96"/>
          <w:highlight w:val="none"/>
        </w:rPr>
      </w:pPr>
    </w:p>
    <w:p>
      <w:pPr>
        <w:pStyle w:val="10"/>
        <w:tabs>
          <w:tab w:val="left" w:pos="1560"/>
        </w:tabs>
        <w:spacing w:line="360" w:lineRule="auto"/>
        <w:ind w:firstLine="744" w:firstLineChars="247"/>
        <w:jc w:val="left"/>
        <w:textAlignment w:val="baseline"/>
        <w:rPr>
          <w:rFonts w:hAnsi="宋体" w:cs="宋体"/>
          <w:b/>
          <w:sz w:val="30"/>
          <w:highlight w:val="none"/>
          <w:u w:val="single"/>
        </w:rPr>
      </w:pPr>
      <w:r>
        <w:rPr>
          <w:rFonts w:hint="eastAsia" w:hAnsi="宋体" w:cs="宋体"/>
          <w:b/>
          <w:sz w:val="30"/>
          <w:highlight w:val="none"/>
        </w:rPr>
        <w:t>项目编号：</w:t>
      </w:r>
    </w:p>
    <w:p>
      <w:pPr>
        <w:pStyle w:val="10"/>
        <w:spacing w:line="360" w:lineRule="auto"/>
        <w:ind w:firstLine="738" w:firstLineChars="245"/>
        <w:jc w:val="left"/>
        <w:textAlignment w:val="baseline"/>
        <w:rPr>
          <w:rFonts w:hAnsi="宋体" w:cs="宋体"/>
          <w:b/>
          <w:sz w:val="30"/>
          <w:highlight w:val="none"/>
          <w:u w:val="single"/>
        </w:rPr>
      </w:pPr>
      <w:r>
        <w:rPr>
          <w:rFonts w:hint="eastAsia" w:hAnsi="宋体" w:cs="宋体"/>
          <w:b/>
          <w:sz w:val="30"/>
          <w:highlight w:val="none"/>
        </w:rPr>
        <w:t>所投合同包号：</w:t>
      </w:r>
    </w:p>
    <w:p>
      <w:pPr>
        <w:spacing w:line="360" w:lineRule="auto"/>
        <w:ind w:firstLine="753" w:firstLineChars="250"/>
        <w:rPr>
          <w:rFonts w:hAnsi="Calibri" w:cs="Times New Roman"/>
          <w:b/>
          <w:bCs/>
          <w:sz w:val="30"/>
          <w:szCs w:val="30"/>
          <w:highlight w:val="none"/>
        </w:rPr>
      </w:pPr>
      <w:r>
        <w:rPr>
          <w:rFonts w:hint="default" w:hAnsi="Calibri" w:cs="Times New Roman"/>
          <w:b/>
          <w:bCs/>
          <w:sz w:val="30"/>
          <w:szCs w:val="30"/>
          <w:highlight w:val="none"/>
        </w:rPr>
        <w:t>项目名称：</w:t>
      </w:r>
    </w:p>
    <w:p>
      <w:pPr>
        <w:spacing w:line="360" w:lineRule="auto"/>
        <w:ind w:firstLine="738" w:firstLineChars="245"/>
        <w:jc w:val="left"/>
        <w:rPr>
          <w:rFonts w:ascii="宋体" w:hAnsi="宋体" w:cs="宋体"/>
          <w:b/>
          <w:sz w:val="30"/>
          <w:highlight w:val="none"/>
          <w:u w:val="single"/>
        </w:rPr>
      </w:pPr>
      <w:r>
        <w:rPr>
          <w:rFonts w:hint="eastAsia" w:ascii="宋体" w:hAnsi="宋体" w:cs="宋体"/>
          <w:b/>
          <w:sz w:val="30"/>
          <w:highlight w:val="none"/>
        </w:rPr>
        <w:t>供应商名称 ：</w:t>
      </w:r>
    </w:p>
    <w:p>
      <w:pPr>
        <w:spacing w:line="360" w:lineRule="auto"/>
        <w:ind w:firstLine="148" w:firstLineChars="49"/>
        <w:jc w:val="left"/>
        <w:rPr>
          <w:rFonts w:ascii="宋体" w:hAnsi="宋体" w:cs="宋体"/>
          <w:b/>
          <w:sz w:val="30"/>
          <w:highlight w:val="none"/>
        </w:rPr>
      </w:pPr>
      <w:r>
        <w:rPr>
          <w:rFonts w:hint="eastAsia" w:ascii="宋体" w:hAnsi="宋体" w:cs="宋体"/>
          <w:b/>
          <w:sz w:val="30"/>
          <w:highlight w:val="none"/>
        </w:rPr>
        <w:t xml:space="preserve">    地址：</w:t>
      </w:r>
    </w:p>
    <w:p>
      <w:pPr>
        <w:pStyle w:val="3"/>
        <w:spacing w:line="360" w:lineRule="auto"/>
        <w:ind w:firstLine="720"/>
        <w:rPr>
          <w:highlight w:val="none"/>
        </w:rPr>
      </w:pPr>
    </w:p>
    <w:p>
      <w:pPr>
        <w:ind w:firstLine="723"/>
        <w:rPr>
          <w:rFonts w:hAnsi="宋体" w:cs="宋体"/>
          <w:b/>
          <w:sz w:val="36"/>
          <w:highlight w:val="none"/>
        </w:rPr>
      </w:pPr>
      <w:r>
        <w:rPr>
          <w:rFonts w:hint="eastAsia" w:hAnsi="宋体" w:cs="宋体"/>
          <w:b/>
          <w:sz w:val="36"/>
          <w:highlight w:val="none"/>
        </w:rPr>
        <w:br w:type="page"/>
      </w:r>
    </w:p>
    <w:p>
      <w:pPr>
        <w:pStyle w:val="29"/>
        <w:spacing w:after="120" w:line="360" w:lineRule="auto"/>
        <w:ind w:firstLine="723"/>
        <w:jc w:val="center"/>
        <w:outlineLvl w:val="9"/>
        <w:rPr>
          <w:rFonts w:hAnsi="宋体" w:cs="宋体"/>
          <w:b/>
          <w:sz w:val="36"/>
          <w:highlight w:val="none"/>
        </w:rPr>
      </w:pPr>
      <w:r>
        <w:rPr>
          <w:rFonts w:hint="eastAsia" w:hAnsi="宋体" w:cs="宋体"/>
          <w:b/>
          <w:sz w:val="36"/>
          <w:highlight w:val="none"/>
        </w:rPr>
        <w:t>目  录</w:t>
      </w:r>
    </w:p>
    <w:p>
      <w:pPr>
        <w:pStyle w:val="29"/>
        <w:spacing w:after="120" w:line="360" w:lineRule="auto"/>
        <w:ind w:firstLine="720"/>
        <w:outlineLvl w:val="9"/>
        <w:rPr>
          <w:rFonts w:hAnsi="宋体" w:cs="宋体"/>
          <w:b/>
          <w:sz w:val="36"/>
          <w:highlight w:val="none"/>
        </w:rPr>
      </w:pPr>
    </w:p>
    <w:p>
      <w:pPr>
        <w:pStyle w:val="29"/>
        <w:spacing w:line="360" w:lineRule="auto"/>
        <w:rPr>
          <w:rFonts w:hAnsi="宋体" w:cs="宋体"/>
          <w:bCs/>
          <w:sz w:val="24"/>
          <w:highlight w:val="none"/>
        </w:rPr>
      </w:pPr>
      <w:r>
        <w:rPr>
          <w:rFonts w:hint="eastAsia" w:hAnsi="宋体" w:cs="宋体"/>
          <w:bCs/>
          <w:sz w:val="24"/>
          <w:highlight w:val="none"/>
        </w:rPr>
        <w:t>1、网上竞价承诺书</w:t>
      </w:r>
    </w:p>
    <w:p>
      <w:pPr>
        <w:pStyle w:val="29"/>
        <w:spacing w:line="360" w:lineRule="auto"/>
        <w:rPr>
          <w:rFonts w:hAnsi="宋体" w:cs="宋体"/>
          <w:bCs/>
          <w:sz w:val="24"/>
          <w:highlight w:val="none"/>
        </w:rPr>
      </w:pPr>
      <w:r>
        <w:rPr>
          <w:rFonts w:hint="eastAsia" w:hAnsi="宋体" w:cs="宋体"/>
          <w:bCs/>
          <w:sz w:val="24"/>
          <w:highlight w:val="none"/>
        </w:rPr>
        <w:t>2、</w:t>
      </w:r>
      <w:r>
        <w:rPr>
          <w:rFonts w:hint="eastAsia" w:hAnsi="宋体"/>
          <w:sz w:val="24"/>
          <w:highlight w:val="none"/>
        </w:rPr>
        <w:t>有效营业执照复印件</w:t>
      </w:r>
      <w:r>
        <w:rPr>
          <w:rFonts w:hAnsi="宋体" w:cs="宋体"/>
          <w:sz w:val="24"/>
          <w:highlight w:val="none"/>
        </w:rPr>
        <w:t>等证明文件</w:t>
      </w:r>
    </w:p>
    <w:p>
      <w:pPr>
        <w:pStyle w:val="29"/>
        <w:spacing w:line="360" w:lineRule="auto"/>
        <w:rPr>
          <w:rFonts w:hAnsi="宋体"/>
          <w:sz w:val="24"/>
          <w:highlight w:val="none"/>
        </w:rPr>
      </w:pPr>
      <w:r>
        <w:rPr>
          <w:rFonts w:hint="eastAsia" w:hAnsi="宋体" w:cs="宋体"/>
          <w:bCs/>
          <w:sz w:val="24"/>
          <w:highlight w:val="none"/>
        </w:rPr>
        <w:t>3、</w:t>
      </w:r>
      <w:r>
        <w:rPr>
          <w:rFonts w:hint="eastAsia" w:hAnsi="宋体"/>
          <w:sz w:val="24"/>
          <w:highlight w:val="none"/>
        </w:rPr>
        <w:t>单位授权书</w:t>
      </w:r>
    </w:p>
    <w:p>
      <w:pPr>
        <w:pStyle w:val="29"/>
        <w:spacing w:line="360" w:lineRule="auto"/>
        <w:rPr>
          <w:rFonts w:hAnsi="宋体"/>
          <w:sz w:val="24"/>
          <w:highlight w:val="none"/>
        </w:rPr>
      </w:pPr>
      <w:r>
        <w:rPr>
          <w:rFonts w:hint="eastAsia" w:hAnsi="宋体"/>
          <w:sz w:val="24"/>
          <w:highlight w:val="none"/>
        </w:rPr>
        <w:t>4、网上竞价文件要求的其他资格和技术商务材料</w:t>
      </w:r>
    </w:p>
    <w:p>
      <w:pPr>
        <w:pStyle w:val="29"/>
        <w:spacing w:line="360" w:lineRule="auto"/>
        <w:outlineLvl w:val="9"/>
        <w:rPr>
          <w:rFonts w:hAnsi="宋体" w:cs="宋体"/>
          <w:bCs/>
          <w:sz w:val="24"/>
          <w:highlight w:val="none"/>
        </w:rPr>
      </w:pPr>
    </w:p>
    <w:p>
      <w:pPr>
        <w:widowControl/>
        <w:spacing w:line="360" w:lineRule="auto"/>
        <w:ind w:firstLine="1440"/>
        <w:jc w:val="center"/>
        <w:rPr>
          <w:rFonts w:ascii="宋体" w:hAnsi="宋体" w:cs="宋体"/>
          <w:b/>
          <w:kern w:val="0"/>
          <w:sz w:val="72"/>
          <w:szCs w:val="72"/>
          <w:highlight w:val="none"/>
          <w:shd w:val="clear" w:color="auto" w:fill="FFFFFF"/>
        </w:rPr>
      </w:pPr>
    </w:p>
    <w:p>
      <w:pPr>
        <w:widowControl/>
        <w:spacing w:line="360" w:lineRule="auto"/>
        <w:ind w:firstLine="1440"/>
        <w:jc w:val="center"/>
        <w:rPr>
          <w:rFonts w:ascii="宋体" w:hAnsi="宋体" w:cs="宋体"/>
          <w:b/>
          <w:kern w:val="0"/>
          <w:sz w:val="72"/>
          <w:szCs w:val="72"/>
          <w:highlight w:val="none"/>
          <w:shd w:val="clear" w:color="auto" w:fill="FFFFFF"/>
        </w:rPr>
      </w:pPr>
    </w:p>
    <w:p>
      <w:pPr>
        <w:widowControl/>
        <w:spacing w:line="360" w:lineRule="auto"/>
        <w:ind w:firstLine="1440"/>
        <w:jc w:val="center"/>
        <w:rPr>
          <w:rFonts w:ascii="宋体" w:hAnsi="宋体" w:cs="宋体"/>
          <w:b/>
          <w:kern w:val="0"/>
          <w:sz w:val="72"/>
          <w:szCs w:val="72"/>
          <w:highlight w:val="none"/>
          <w:shd w:val="clear" w:color="auto" w:fill="FFFFFF"/>
        </w:rPr>
        <w:sectPr>
          <w:footerReference r:id="rId3" w:type="default"/>
          <w:pgSz w:w="11906" w:h="16838"/>
          <w:pgMar w:top="1417" w:right="1417" w:bottom="1417" w:left="1417" w:header="851" w:footer="646" w:gutter="0"/>
          <w:cols w:space="720" w:num="1"/>
          <w:docGrid w:linePitch="312" w:charSpace="0"/>
        </w:sectPr>
      </w:pPr>
    </w:p>
    <w:p>
      <w:pPr>
        <w:widowControl/>
        <w:spacing w:line="360" w:lineRule="auto"/>
        <w:ind w:left="723" w:firstLine="3092" w:firstLineChars="1100"/>
        <w:outlineLvl w:val="0"/>
        <w:rPr>
          <w:rFonts w:ascii="宋体" w:hAnsi="宋体" w:cs="宋体"/>
          <w:b/>
          <w:kern w:val="0"/>
          <w:sz w:val="28"/>
          <w:szCs w:val="28"/>
          <w:highlight w:val="none"/>
          <w:shd w:val="clear" w:color="auto" w:fill="FFFFFF"/>
        </w:rPr>
      </w:pPr>
      <w:r>
        <w:rPr>
          <w:rFonts w:hint="eastAsia" w:ascii="宋体" w:hAnsi="宋体" w:cs="宋体"/>
          <w:b/>
          <w:kern w:val="0"/>
          <w:sz w:val="28"/>
          <w:szCs w:val="28"/>
          <w:highlight w:val="none"/>
          <w:shd w:val="clear" w:color="auto" w:fill="FFFFFF"/>
        </w:rPr>
        <w:t>1、网上竞价承诺书</w:t>
      </w:r>
    </w:p>
    <w:p>
      <w:pPr>
        <w:widowControl/>
        <w:spacing w:line="360" w:lineRule="auto"/>
        <w:ind w:firstLine="560"/>
        <w:rPr>
          <w:rFonts w:ascii="宋体" w:hAnsi="宋体" w:cs="宋体"/>
          <w:b/>
          <w:kern w:val="0"/>
          <w:sz w:val="28"/>
          <w:szCs w:val="28"/>
          <w:highlight w:val="none"/>
          <w:shd w:val="clear" w:color="auto" w:fill="FFFFFF"/>
        </w:rPr>
      </w:pPr>
    </w:p>
    <w:p>
      <w:pPr>
        <w:widowControl/>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致：</w:t>
      </w:r>
      <w:r>
        <w:rPr>
          <w:rFonts w:hint="eastAsia" w:ascii="宋体" w:hAnsi="宋体" w:cs="宋体"/>
          <w:kern w:val="0"/>
          <w:sz w:val="24"/>
          <w:highlight w:val="none"/>
          <w:u w:val="single"/>
          <w:shd w:val="clear" w:color="auto" w:fill="FFFFFF"/>
        </w:rPr>
        <w:t>（采购人或采购代理机构）</w:t>
      </w:r>
    </w:p>
    <w:p>
      <w:pPr>
        <w:widowControl/>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根据</w:t>
      </w:r>
      <w:r>
        <w:rPr>
          <w:rFonts w:hint="eastAsia" w:ascii="宋体" w:hAnsi="宋体" w:cs="宋体"/>
          <w:kern w:val="0"/>
          <w:sz w:val="24"/>
          <w:highlight w:val="none"/>
          <w:u w:val="single"/>
          <w:shd w:val="clear" w:color="auto" w:fill="FFFFFF"/>
        </w:rPr>
        <w:t>         </w:t>
      </w:r>
      <w:r>
        <w:rPr>
          <w:rStyle w:val="32"/>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项目（项目编号：</w:t>
      </w:r>
      <w:r>
        <w:rPr>
          <w:rFonts w:hint="eastAsia" w:ascii="宋体" w:hAnsi="宋体" w:cs="宋体"/>
          <w:kern w:val="0"/>
          <w:sz w:val="24"/>
          <w:highlight w:val="none"/>
          <w:u w:val="single"/>
          <w:shd w:val="clear" w:color="auto" w:fill="FFFFFF"/>
        </w:rPr>
        <w:t>        </w:t>
      </w:r>
      <w:r>
        <w:rPr>
          <w:rStyle w:val="32"/>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）网上竞价文件要求，我公司郑重承诺：</w:t>
      </w:r>
    </w:p>
    <w:p>
      <w:pPr>
        <w:widowControl/>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二、本项目网上竞价文件、我公司提交的响应文件包括对售后服务的承诺对我公司具有同等约束力。</w:t>
      </w:r>
    </w:p>
    <w:p>
      <w:pPr>
        <w:widowControl/>
        <w:spacing w:line="360" w:lineRule="auto"/>
        <w:ind w:firstLine="480" w:firstLineChars="200"/>
        <w:jc w:val="left"/>
        <w:rPr>
          <w:rFonts w:ascii="宋体" w:hAnsi="宋体"/>
          <w:sz w:val="24"/>
          <w:highlight w:val="none"/>
        </w:rPr>
      </w:pPr>
      <w:r>
        <w:rPr>
          <w:rFonts w:hint="eastAsia" w:ascii="宋体" w:hAnsi="宋体"/>
          <w:sz w:val="24"/>
          <w:highlight w:val="none"/>
        </w:rPr>
        <w:t>三、我公司确认响应文件中所有提交的文件和材料是真实的、准确的。</w:t>
      </w:r>
    </w:p>
    <w:p>
      <w:pPr>
        <w:spacing w:line="360" w:lineRule="auto"/>
        <w:ind w:firstLine="480" w:firstLineChars="200"/>
        <w:jc w:val="left"/>
        <w:rPr>
          <w:rFonts w:ascii="宋体" w:hAnsi="宋体"/>
          <w:sz w:val="24"/>
          <w:highlight w:val="none"/>
        </w:rPr>
      </w:pPr>
      <w:r>
        <w:rPr>
          <w:rFonts w:hint="eastAsia" w:ascii="宋体" w:hAnsi="宋体"/>
          <w:sz w:val="24"/>
          <w:highlight w:val="none"/>
        </w:rPr>
        <w:t>四、我公司在参加本次采购活动前3年内，在经营活动中没有重大违法记录，也无行贿犯罪记录。</w:t>
      </w:r>
    </w:p>
    <w:p>
      <w:pPr>
        <w:spacing w:line="360" w:lineRule="auto"/>
        <w:ind w:firstLine="480" w:firstLineChars="200"/>
        <w:jc w:val="left"/>
        <w:rPr>
          <w:rFonts w:ascii="宋体" w:hAnsi="宋体" w:cs="宋体"/>
          <w:kern w:val="0"/>
          <w:sz w:val="24"/>
          <w:highlight w:val="none"/>
          <w:shd w:val="clear" w:color="auto" w:fill="FFFFFF"/>
        </w:rPr>
      </w:pPr>
      <w:r>
        <w:rPr>
          <w:rFonts w:hint="eastAsia" w:ascii="宋体" w:hAnsi="宋体" w:cs="宋体"/>
          <w:kern w:val="0"/>
          <w:sz w:val="24"/>
          <w:highlight w:val="none"/>
          <w:shd w:val="clear" w:color="auto" w:fill="FFFFFF"/>
        </w:rPr>
        <w:t>五、我公司承诺</w:t>
      </w:r>
      <w:r>
        <w:rPr>
          <w:rFonts w:hint="eastAsia" w:ascii="宋体" w:hAnsi="宋体"/>
          <w:sz w:val="24"/>
          <w:highlight w:val="none"/>
        </w:rPr>
        <w:t>具备履行合同所必需的设备和专业技术能力。</w:t>
      </w:r>
    </w:p>
    <w:p>
      <w:pPr>
        <w:spacing w:line="360" w:lineRule="auto"/>
        <w:ind w:firstLine="480" w:firstLineChars="200"/>
        <w:jc w:val="left"/>
        <w:rPr>
          <w:rFonts w:ascii="宋体" w:hAnsi="宋体"/>
          <w:sz w:val="24"/>
          <w:highlight w:val="none"/>
        </w:rPr>
      </w:pPr>
      <w:r>
        <w:rPr>
          <w:rFonts w:hint="eastAsia" w:ascii="宋体" w:hAnsi="宋体"/>
          <w:sz w:val="24"/>
          <w:highlight w:val="none"/>
        </w:rPr>
        <w:t>六、我公司承诺不存在“单位负责人为同一人或者存在直接控股、管理关系的不同供应商，同时参加同一合同包项下的网上竞价活动”的情形。</w:t>
      </w:r>
    </w:p>
    <w:p>
      <w:pPr>
        <w:spacing w:line="360" w:lineRule="auto"/>
        <w:ind w:firstLine="480" w:firstLineChars="200"/>
        <w:jc w:val="left"/>
        <w:rPr>
          <w:rFonts w:ascii="宋体" w:hAnsi="宋体"/>
          <w:sz w:val="24"/>
          <w:highlight w:val="none"/>
        </w:rPr>
      </w:pPr>
      <w:r>
        <w:rPr>
          <w:rFonts w:hint="eastAsia" w:ascii="宋体" w:hAnsi="宋体"/>
          <w:sz w:val="24"/>
          <w:highlight w:val="none"/>
        </w:rPr>
        <w:t>七、我公司承诺不存在“</w:t>
      </w:r>
      <w:r>
        <w:rPr>
          <w:rFonts w:hint="eastAsia" w:ascii="宋体" w:hAnsi="宋体" w:cs="宋体"/>
          <w:sz w:val="24"/>
          <w:highlight w:val="none"/>
        </w:rPr>
        <w:t>在本项目以往的网上竞价活动中放弃成交、不能履行采购合同的情形（因不可抗力原因除外）</w:t>
      </w:r>
      <w:r>
        <w:rPr>
          <w:rFonts w:hint="eastAsia" w:ascii="宋体" w:hAnsi="宋体"/>
          <w:sz w:val="24"/>
          <w:highlight w:val="none"/>
        </w:rPr>
        <w:t>”。</w:t>
      </w:r>
    </w:p>
    <w:p>
      <w:pPr>
        <w:spacing w:line="360" w:lineRule="auto"/>
        <w:ind w:firstLine="480" w:firstLineChars="200"/>
        <w:jc w:val="left"/>
        <w:rPr>
          <w:rFonts w:ascii="宋体" w:hAnsi="宋体" w:cs="宋体"/>
          <w:sz w:val="24"/>
          <w:highlight w:val="none"/>
        </w:rPr>
      </w:pPr>
      <w:r>
        <w:rPr>
          <w:rFonts w:hint="eastAsia" w:ascii="宋体" w:hAnsi="宋体"/>
          <w:sz w:val="24"/>
          <w:highlight w:val="none"/>
        </w:rPr>
        <w:t>八、</w:t>
      </w:r>
      <w:r>
        <w:rPr>
          <w:rFonts w:hint="eastAsia" w:ascii="宋体" w:hAnsi="宋体" w:cs="宋体"/>
          <w:sz w:val="24"/>
          <w:highlight w:val="none"/>
        </w:rPr>
        <w:t>我公司承诺网上竞价过程中，将按</w:t>
      </w:r>
      <w:r>
        <w:rPr>
          <w:rFonts w:hint="eastAsia" w:ascii="宋体" w:hAnsi="宋体"/>
          <w:sz w:val="24"/>
          <w:highlight w:val="none"/>
        </w:rPr>
        <w:t>本项目网上竞价文件要求在最高限价总价以及最高单价限价（若有）内进行报价，</w:t>
      </w:r>
      <w:r>
        <w:rPr>
          <w:rFonts w:hint="eastAsia" w:ascii="宋体" w:hAnsi="宋体" w:cs="宋体"/>
          <w:sz w:val="24"/>
          <w:highlight w:val="none"/>
        </w:rPr>
        <w:t>成交后，提供不高于最高单价限价的最终成交分项单价报价。</w:t>
      </w:r>
    </w:p>
    <w:p>
      <w:pPr>
        <w:spacing w:line="360" w:lineRule="auto"/>
        <w:ind w:firstLine="480" w:firstLineChars="200"/>
        <w:jc w:val="left"/>
        <w:rPr>
          <w:rFonts w:ascii="宋体" w:hAnsi="宋体" w:cs="宋体"/>
          <w:kern w:val="0"/>
          <w:sz w:val="24"/>
          <w:highlight w:val="none"/>
          <w:shd w:val="clear" w:color="auto" w:fill="FFFFFF"/>
        </w:rPr>
      </w:pPr>
      <w:r>
        <w:rPr>
          <w:rFonts w:hint="eastAsia" w:ascii="宋体" w:hAnsi="宋体" w:cs="宋体"/>
          <w:sz w:val="24"/>
          <w:highlight w:val="none"/>
        </w:rPr>
        <w:t>九、</w:t>
      </w:r>
      <w:r>
        <w:rPr>
          <w:rFonts w:hint="eastAsia" w:ascii="宋体" w:hAnsi="宋体"/>
          <w:sz w:val="24"/>
          <w:highlight w:val="none"/>
        </w:rPr>
        <w:t>我公司已理解且完全响应本项目网上竞价文件的各项要求。</w:t>
      </w:r>
    </w:p>
    <w:p>
      <w:pPr>
        <w:widowControl/>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十、以</w:t>
      </w:r>
      <w:r>
        <w:rPr>
          <w:rFonts w:hint="eastAsia" w:ascii="宋体" w:hAnsi="宋体" w:cs="宋体"/>
          <w:kern w:val="0"/>
          <w:sz w:val="24"/>
          <w:highlight w:val="none"/>
          <w:u w:val="single"/>
          <w:shd w:val="clear" w:color="auto" w:fill="FFFFFF"/>
        </w:rPr>
        <w:t>      </w:t>
      </w:r>
      <w:r>
        <w:rPr>
          <w:rStyle w:val="32"/>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方式提供的金额为人民币</w:t>
      </w:r>
      <w:r>
        <w:rPr>
          <w:rFonts w:hint="eastAsia" w:ascii="宋体" w:hAnsi="宋体" w:cs="宋体"/>
          <w:kern w:val="0"/>
          <w:sz w:val="24"/>
          <w:highlight w:val="none"/>
          <w:u w:val="single"/>
          <w:shd w:val="clear" w:color="auto" w:fill="FFFFFF"/>
        </w:rPr>
        <w:t>       </w:t>
      </w:r>
      <w:r>
        <w:rPr>
          <w:rStyle w:val="32"/>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元的保证金，已到指定账户。</w:t>
      </w:r>
    </w:p>
    <w:p>
      <w:pPr>
        <w:widowControl/>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十一、我方获得成交资格后若无法按约定条款履行义务，采购人有权取消我方成交资格，我方完全接受按有关法规对我方的处罚。</w:t>
      </w:r>
    </w:p>
    <w:p>
      <w:pPr>
        <w:widowControl/>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十二、我方同意提供网上竞价文件要求的一切数据或资料。完全理解贵方不一定要接受收到的任何竞价。</w:t>
      </w:r>
    </w:p>
    <w:p>
      <w:pPr>
        <w:widowControl/>
        <w:spacing w:line="360" w:lineRule="auto"/>
        <w:jc w:val="left"/>
        <w:rPr>
          <w:rFonts w:ascii="宋体" w:hAnsi="宋体" w:cs="宋体"/>
          <w:kern w:val="0"/>
          <w:sz w:val="24"/>
          <w:highlight w:val="none"/>
          <w:shd w:val="clear" w:color="auto" w:fill="FFFFFF"/>
        </w:rPr>
      </w:pPr>
    </w:p>
    <w:p>
      <w:pPr>
        <w:widowControl/>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供应商（</w:t>
      </w:r>
      <w:r>
        <w:rPr>
          <w:rFonts w:hint="eastAsia" w:ascii="宋体" w:hAnsi="宋体" w:cs="宋体"/>
          <w:sz w:val="24"/>
          <w:highlight w:val="none"/>
        </w:rPr>
        <w:t>全称并加盖供应商公章</w:t>
      </w:r>
      <w:r>
        <w:rPr>
          <w:rFonts w:hint="eastAsia" w:ascii="宋体" w:hAnsi="宋体" w:cs="宋体"/>
          <w:kern w:val="0"/>
          <w:sz w:val="24"/>
          <w:highlight w:val="none"/>
          <w:shd w:val="clear" w:color="auto" w:fill="FFFFFF"/>
        </w:rPr>
        <w:t>）：       </w:t>
      </w:r>
      <w:r>
        <w:rPr>
          <w:rStyle w:val="32"/>
          <w:rFonts w:hint="eastAsia" w:ascii="宋体" w:hAnsi="宋体" w:cs="宋体"/>
          <w:kern w:val="0"/>
          <w:sz w:val="24"/>
          <w:highlight w:val="none"/>
          <w:shd w:val="clear" w:color="auto" w:fill="FFFFFF"/>
        </w:rPr>
        <w:t> </w:t>
      </w:r>
      <w:r>
        <w:rPr>
          <w:rFonts w:hint="eastAsia" w:ascii="宋体" w:hAnsi="宋体" w:cs="宋体"/>
          <w:kern w:val="0"/>
          <w:sz w:val="24"/>
          <w:highlight w:val="none"/>
          <w:shd w:val="clear" w:color="auto" w:fill="FFFFFF"/>
        </w:rPr>
        <w:t> </w:t>
      </w:r>
    </w:p>
    <w:p>
      <w:pPr>
        <w:widowControl/>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供应商法定代表人(或供应商代表)签字：</w:t>
      </w:r>
      <w:r>
        <w:rPr>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     </w:t>
      </w:r>
    </w:p>
    <w:p>
      <w:pPr>
        <w:widowControl/>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日期：</w:t>
      </w:r>
      <w:r>
        <w:rPr>
          <w:rFonts w:hint="eastAsia" w:ascii="宋体" w:hAnsi="宋体" w:cs="宋体"/>
          <w:kern w:val="0"/>
          <w:sz w:val="24"/>
          <w:highlight w:val="none"/>
          <w:u w:val="single"/>
          <w:shd w:val="clear" w:color="auto" w:fill="FFFFFF"/>
        </w:rPr>
        <w:t>    </w:t>
      </w:r>
      <w:r>
        <w:rPr>
          <w:rStyle w:val="32"/>
          <w:rFonts w:hint="eastAsia" w:ascii="宋体" w:hAnsi="宋体" w:cs="宋体"/>
          <w:kern w:val="0"/>
          <w:sz w:val="24"/>
          <w:highlight w:val="none"/>
          <w:u w:val="single"/>
          <w:shd w:val="clear" w:color="auto" w:fill="FFFFFF"/>
        </w:rPr>
        <w:t> </w:t>
      </w:r>
      <w:r>
        <w:rPr>
          <w:rFonts w:hint="eastAsia" w:ascii="宋体" w:hAnsi="宋体" w:cs="宋体"/>
          <w:kern w:val="0"/>
          <w:sz w:val="24"/>
          <w:highlight w:val="none"/>
          <w:u w:val="single"/>
          <w:shd w:val="clear" w:color="auto" w:fill="FFFFFF"/>
        </w:rPr>
        <w:t>年   </w:t>
      </w:r>
      <w:r>
        <w:rPr>
          <w:rStyle w:val="32"/>
          <w:rFonts w:hint="eastAsia" w:ascii="宋体" w:hAnsi="宋体" w:cs="宋体"/>
          <w:kern w:val="0"/>
          <w:sz w:val="24"/>
          <w:highlight w:val="none"/>
          <w:u w:val="single"/>
          <w:shd w:val="clear" w:color="auto" w:fill="FFFFFF"/>
        </w:rPr>
        <w:t> </w:t>
      </w:r>
      <w:r>
        <w:rPr>
          <w:rFonts w:hint="eastAsia" w:ascii="宋体" w:hAnsi="宋体" w:cs="宋体"/>
          <w:kern w:val="0"/>
          <w:sz w:val="24"/>
          <w:highlight w:val="none"/>
          <w:u w:val="single"/>
          <w:shd w:val="clear" w:color="auto" w:fill="FFFFFF"/>
        </w:rPr>
        <w:t>月  </w:t>
      </w:r>
      <w:r>
        <w:rPr>
          <w:rStyle w:val="32"/>
          <w:rFonts w:hint="eastAsia" w:ascii="宋体" w:hAnsi="宋体" w:cs="宋体"/>
          <w:kern w:val="0"/>
          <w:sz w:val="24"/>
          <w:highlight w:val="none"/>
          <w:u w:val="single"/>
          <w:shd w:val="clear" w:color="auto" w:fill="FFFFFF"/>
        </w:rPr>
        <w:t> </w:t>
      </w:r>
      <w:r>
        <w:rPr>
          <w:rFonts w:hint="eastAsia" w:ascii="宋体" w:hAnsi="宋体" w:cs="宋体"/>
          <w:kern w:val="0"/>
          <w:sz w:val="24"/>
          <w:highlight w:val="none"/>
          <w:u w:val="single"/>
          <w:shd w:val="clear" w:color="auto" w:fill="FFFFFF"/>
        </w:rPr>
        <w:t>日</w:t>
      </w:r>
    </w:p>
    <w:p>
      <w:pPr>
        <w:spacing w:line="360" w:lineRule="auto"/>
        <w:rPr>
          <w:rFonts w:ascii="宋体" w:hAnsi="宋体" w:cs="宋体"/>
          <w:sz w:val="24"/>
          <w:highlight w:val="none"/>
        </w:rPr>
        <w:sectPr>
          <w:pgSz w:w="11906" w:h="16838"/>
          <w:pgMar w:top="1247" w:right="924" w:bottom="1089" w:left="1259" w:header="851" w:footer="646" w:gutter="0"/>
          <w:cols w:space="720" w:num="1"/>
          <w:docGrid w:linePitch="312" w:charSpace="0"/>
        </w:sectPr>
      </w:pPr>
    </w:p>
    <w:p>
      <w:pPr>
        <w:pStyle w:val="29"/>
        <w:spacing w:line="360" w:lineRule="auto"/>
        <w:ind w:firstLine="562"/>
        <w:jc w:val="center"/>
        <w:outlineLvl w:val="9"/>
        <w:rPr>
          <w:rFonts w:hAnsi="宋体" w:cs="宋体"/>
          <w:b/>
          <w:szCs w:val="28"/>
          <w:highlight w:val="none"/>
        </w:rPr>
      </w:pPr>
      <w:r>
        <w:rPr>
          <w:rFonts w:hint="eastAsia" w:hAnsi="宋体" w:cs="宋体"/>
          <w:b/>
          <w:szCs w:val="28"/>
          <w:highlight w:val="none"/>
        </w:rPr>
        <w:t>2、有效营业执照复印件等证明文件</w:t>
      </w:r>
    </w:p>
    <w:p>
      <w:pPr>
        <w:pStyle w:val="29"/>
        <w:spacing w:line="360" w:lineRule="auto"/>
        <w:ind w:firstLine="560"/>
        <w:jc w:val="center"/>
        <w:outlineLvl w:val="9"/>
        <w:rPr>
          <w:rFonts w:hAnsi="宋体" w:cs="宋体"/>
          <w:b/>
          <w:szCs w:val="28"/>
          <w:highlight w:val="none"/>
        </w:rPr>
      </w:pPr>
    </w:p>
    <w:p>
      <w:pPr>
        <w:spacing w:line="360" w:lineRule="auto"/>
        <w:rPr>
          <w:highlight w:val="none"/>
        </w:rPr>
      </w:pPr>
    </w:p>
    <w:p>
      <w:pPr>
        <w:spacing w:line="360" w:lineRule="auto"/>
        <w:rPr>
          <w:highlight w:val="none"/>
        </w:rPr>
      </w:pPr>
    </w:p>
    <w:p>
      <w:pPr>
        <w:spacing w:line="360" w:lineRule="auto"/>
        <w:rPr>
          <w:highlight w:val="none"/>
        </w:rPr>
      </w:pPr>
    </w:p>
    <w:p>
      <w:pPr>
        <w:tabs>
          <w:tab w:val="center" w:pos="4861"/>
        </w:tabs>
        <w:spacing w:line="360" w:lineRule="auto"/>
        <w:jc w:val="left"/>
        <w:rPr>
          <w:highlight w:val="none"/>
        </w:rPr>
        <w:sectPr>
          <w:pgSz w:w="11906" w:h="16838"/>
          <w:pgMar w:top="1247" w:right="924" w:bottom="1089" w:left="1259" w:header="851" w:footer="646" w:gutter="0"/>
          <w:cols w:space="720" w:num="1"/>
          <w:docGrid w:linePitch="312" w:charSpace="0"/>
        </w:sectPr>
      </w:pPr>
      <w:r>
        <w:rPr>
          <w:rFonts w:hint="eastAsia"/>
          <w:highlight w:val="none"/>
        </w:rPr>
        <w:tab/>
      </w:r>
      <w:r>
        <w:rPr>
          <w:rFonts w:hint="eastAsia" w:ascii="宋体" w:hAnsi="宋体" w:eastAsia="新宋体"/>
          <w:sz w:val="24"/>
          <w:highlight w:val="none"/>
        </w:rPr>
        <w:t>按网上竞价文件第一章要求提供</w:t>
      </w:r>
    </w:p>
    <w:p>
      <w:pPr>
        <w:pStyle w:val="29"/>
        <w:spacing w:line="360" w:lineRule="auto"/>
        <w:ind w:firstLine="562"/>
        <w:jc w:val="center"/>
        <w:outlineLvl w:val="9"/>
        <w:rPr>
          <w:rFonts w:hAnsi="宋体" w:cs="宋体"/>
          <w:b/>
          <w:szCs w:val="28"/>
          <w:highlight w:val="none"/>
        </w:rPr>
      </w:pPr>
      <w:r>
        <w:rPr>
          <w:rFonts w:hint="eastAsia" w:hAnsi="宋体" w:cs="宋体"/>
          <w:b/>
          <w:szCs w:val="28"/>
          <w:highlight w:val="none"/>
        </w:rPr>
        <w:t>3、单位授权书</w:t>
      </w:r>
    </w:p>
    <w:p>
      <w:pPr>
        <w:pStyle w:val="15"/>
        <w:spacing w:before="0" w:beforeAutospacing="0" w:after="0" w:afterAutospacing="0" w:line="360" w:lineRule="auto"/>
        <w:rPr>
          <w:highlight w:val="none"/>
        </w:rPr>
      </w:pPr>
      <w:r>
        <w:rPr>
          <w:rFonts w:hint="eastAsia"/>
          <w:highlight w:val="none"/>
        </w:rPr>
        <w:t>致：</w:t>
      </w:r>
      <w:r>
        <w:rPr>
          <w:rFonts w:hint="eastAsia"/>
          <w:highlight w:val="none"/>
          <w:u w:val="single"/>
        </w:rPr>
        <w:t>（采购人或采购代理机构）</w:t>
      </w:r>
    </w:p>
    <w:p>
      <w:pPr>
        <w:pStyle w:val="15"/>
        <w:spacing w:before="0" w:beforeAutospacing="0" w:after="0" w:afterAutospacing="0" w:line="360" w:lineRule="auto"/>
        <w:ind w:firstLine="621" w:firstLineChars="259"/>
        <w:rPr>
          <w:highlight w:val="none"/>
        </w:rPr>
      </w:pPr>
      <w:r>
        <w:rPr>
          <w:rFonts w:hint="eastAsia"/>
          <w:highlight w:val="none"/>
        </w:rPr>
        <w:t>我方的单位负责人</w:t>
      </w:r>
      <w:r>
        <w:rPr>
          <w:rFonts w:hint="eastAsia"/>
          <w:highlight w:val="none"/>
          <w:u w:val="single"/>
        </w:rPr>
        <w:t>（填写“单位负责人全名”）</w:t>
      </w:r>
      <w:r>
        <w:rPr>
          <w:rFonts w:hint="eastAsia"/>
          <w:highlight w:val="none"/>
        </w:rPr>
        <w:t>授权</w:t>
      </w:r>
      <w:r>
        <w:rPr>
          <w:rFonts w:hint="eastAsia"/>
          <w:highlight w:val="none"/>
          <w:u w:val="single"/>
        </w:rPr>
        <w:t>（填写“供应商代表全名”）</w:t>
      </w:r>
      <w:r>
        <w:rPr>
          <w:rFonts w:hint="eastAsia"/>
          <w:highlight w:val="none"/>
        </w:rPr>
        <w:t>为供应商代表，代表我方参加</w:t>
      </w:r>
      <w:r>
        <w:rPr>
          <w:rFonts w:hint="eastAsia"/>
          <w:highlight w:val="none"/>
          <w:u w:val="single"/>
        </w:rPr>
        <w:t>（填写“项目名称”）</w:t>
      </w:r>
      <w:r>
        <w:rPr>
          <w:rFonts w:hint="eastAsia"/>
          <w:highlight w:val="none"/>
        </w:rPr>
        <w:t>项目（编号：</w:t>
      </w:r>
      <w:r>
        <w:rPr>
          <w:rFonts w:hint="eastAsia"/>
          <w:highlight w:val="none"/>
          <w:u w:val="single"/>
        </w:rPr>
        <w:t>         </w:t>
      </w:r>
      <w:r>
        <w:rPr>
          <w:rFonts w:hint="eastAsia"/>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5"/>
        <w:spacing w:before="0" w:beforeAutospacing="0" w:after="0" w:afterAutospacing="0" w:line="360" w:lineRule="auto"/>
        <w:ind w:firstLine="482"/>
        <w:rPr>
          <w:highlight w:val="none"/>
        </w:rPr>
      </w:pPr>
      <w:r>
        <w:rPr>
          <w:rFonts w:hint="eastAsia"/>
          <w:highlight w:val="none"/>
        </w:rPr>
        <w:t>供应商代表无转委权。特此授权。</w:t>
      </w:r>
    </w:p>
    <w:p>
      <w:pPr>
        <w:pStyle w:val="15"/>
        <w:spacing w:before="0" w:beforeAutospacing="0" w:after="0" w:afterAutospacing="0" w:line="360" w:lineRule="auto"/>
        <w:jc w:val="center"/>
        <w:outlineLvl w:val="0"/>
        <w:rPr>
          <w:highlight w:val="none"/>
        </w:rPr>
      </w:pPr>
      <w:r>
        <w:rPr>
          <w:rFonts w:hint="eastAsia"/>
          <w:highlight w:val="none"/>
        </w:rPr>
        <w:t>（以下无正文）</w:t>
      </w:r>
    </w:p>
    <w:p>
      <w:pPr>
        <w:pStyle w:val="15"/>
        <w:spacing w:before="0" w:beforeAutospacing="0" w:after="0" w:afterAutospacing="0" w:line="360" w:lineRule="auto"/>
        <w:rPr>
          <w:highlight w:val="none"/>
        </w:rPr>
      </w:pPr>
      <w:r>
        <w:rPr>
          <w:rFonts w:hint="eastAsia"/>
          <w:highlight w:val="none"/>
        </w:rPr>
        <w:t>单位负责人：</w:t>
      </w:r>
      <w:r>
        <w:rPr>
          <w:rFonts w:hint="eastAsia"/>
          <w:highlight w:val="none"/>
          <w:u w:val="single"/>
        </w:rPr>
        <w:t>       </w:t>
      </w:r>
      <w:r>
        <w:rPr>
          <w:rFonts w:hint="eastAsia"/>
          <w:highlight w:val="none"/>
        </w:rPr>
        <w:t>身份证号：</w:t>
      </w:r>
      <w:r>
        <w:rPr>
          <w:rFonts w:hint="eastAsia"/>
          <w:highlight w:val="none"/>
          <w:u w:val="single"/>
        </w:rPr>
        <w:t>        </w:t>
      </w:r>
      <w:r>
        <w:rPr>
          <w:rFonts w:hint="eastAsia"/>
          <w:highlight w:val="none"/>
        </w:rPr>
        <w:t>手机：</w:t>
      </w:r>
      <w:r>
        <w:rPr>
          <w:rFonts w:hint="eastAsia"/>
          <w:highlight w:val="none"/>
          <w:u w:val="single"/>
        </w:rPr>
        <w:t>       </w:t>
      </w:r>
    </w:p>
    <w:p>
      <w:pPr>
        <w:pStyle w:val="15"/>
        <w:spacing w:before="0" w:beforeAutospacing="0" w:after="0" w:afterAutospacing="0" w:line="360" w:lineRule="auto"/>
        <w:rPr>
          <w:highlight w:val="none"/>
        </w:rPr>
      </w:pPr>
      <w:r>
        <w:rPr>
          <w:rFonts w:hint="eastAsia"/>
          <w:highlight w:val="none"/>
        </w:rPr>
        <w:t>供应商代表：</w:t>
      </w:r>
      <w:r>
        <w:rPr>
          <w:rFonts w:hint="eastAsia"/>
          <w:highlight w:val="none"/>
          <w:u w:val="single"/>
        </w:rPr>
        <w:t>       </w:t>
      </w:r>
      <w:r>
        <w:rPr>
          <w:rFonts w:hint="eastAsia"/>
          <w:highlight w:val="none"/>
        </w:rPr>
        <w:t>身份证号：</w:t>
      </w:r>
      <w:r>
        <w:rPr>
          <w:rFonts w:hint="eastAsia"/>
          <w:highlight w:val="none"/>
          <w:u w:val="single"/>
        </w:rPr>
        <w:t>       </w:t>
      </w:r>
      <w:r>
        <w:rPr>
          <w:rFonts w:hint="eastAsia"/>
          <w:highlight w:val="none"/>
        </w:rPr>
        <w:t>手机：</w:t>
      </w:r>
      <w:r>
        <w:rPr>
          <w:rFonts w:hint="eastAsia"/>
          <w:highlight w:val="none"/>
          <w:u w:val="single"/>
        </w:rPr>
        <w:t>       </w:t>
      </w:r>
    </w:p>
    <w:p>
      <w:pPr>
        <w:pStyle w:val="15"/>
        <w:spacing w:before="0" w:beforeAutospacing="0" w:after="0" w:afterAutospacing="0" w:line="360" w:lineRule="auto"/>
        <w:rPr>
          <w:highlight w:val="none"/>
        </w:rPr>
      </w:pPr>
      <w:r>
        <w:rPr>
          <w:rFonts w:hint="eastAsia"/>
          <w:highlight w:val="none"/>
        </w:rPr>
        <w:t> </w:t>
      </w:r>
    </w:p>
    <w:p>
      <w:pPr>
        <w:pStyle w:val="15"/>
        <w:spacing w:before="0" w:beforeAutospacing="0" w:after="0" w:afterAutospacing="0" w:line="360" w:lineRule="auto"/>
        <w:rPr>
          <w:highlight w:val="none"/>
        </w:rPr>
      </w:pPr>
      <w:r>
        <w:rPr>
          <w:rFonts w:hint="eastAsia"/>
          <w:highlight w:val="none"/>
        </w:rPr>
        <w:t>授权方</w:t>
      </w:r>
    </w:p>
    <w:p>
      <w:pPr>
        <w:pStyle w:val="15"/>
        <w:spacing w:before="0" w:beforeAutospacing="0" w:after="0" w:afterAutospacing="0" w:line="360" w:lineRule="auto"/>
        <w:rPr>
          <w:highlight w:val="none"/>
        </w:rPr>
      </w:pPr>
      <w:r>
        <w:rPr>
          <w:rFonts w:hint="eastAsia"/>
          <w:highlight w:val="none"/>
        </w:rPr>
        <w:t>供应商：</w:t>
      </w:r>
      <w:r>
        <w:rPr>
          <w:rFonts w:hint="eastAsia"/>
          <w:highlight w:val="none"/>
          <w:u w:val="single"/>
        </w:rPr>
        <w:t>（全称并加盖单位公章）</w:t>
      </w:r>
    </w:p>
    <w:p>
      <w:pPr>
        <w:pStyle w:val="15"/>
        <w:spacing w:before="0" w:beforeAutospacing="0" w:after="0" w:afterAutospacing="0" w:line="360" w:lineRule="auto"/>
        <w:rPr>
          <w:highlight w:val="none"/>
        </w:rPr>
      </w:pPr>
      <w:r>
        <w:rPr>
          <w:rFonts w:hint="eastAsia"/>
          <w:highlight w:val="none"/>
        </w:rPr>
        <w:t>单位负责人签字或盖章：</w:t>
      </w:r>
      <w:r>
        <w:rPr>
          <w:rFonts w:hint="eastAsia"/>
          <w:highlight w:val="none"/>
          <w:u w:val="single"/>
        </w:rPr>
        <w:t>                   </w:t>
      </w:r>
    </w:p>
    <w:p>
      <w:pPr>
        <w:pStyle w:val="15"/>
        <w:spacing w:before="0" w:beforeAutospacing="0" w:after="0" w:afterAutospacing="0" w:line="360" w:lineRule="auto"/>
        <w:rPr>
          <w:highlight w:val="none"/>
        </w:rPr>
      </w:pPr>
      <w:r>
        <w:rPr>
          <w:rFonts w:hint="eastAsia"/>
          <w:highlight w:val="none"/>
        </w:rPr>
        <w:t> </w:t>
      </w:r>
    </w:p>
    <w:p>
      <w:pPr>
        <w:pStyle w:val="15"/>
        <w:spacing w:before="0" w:beforeAutospacing="0" w:after="0" w:afterAutospacing="0" w:line="360" w:lineRule="auto"/>
        <w:rPr>
          <w:highlight w:val="none"/>
        </w:rPr>
      </w:pPr>
      <w:r>
        <w:rPr>
          <w:rFonts w:hint="eastAsia"/>
          <w:highlight w:val="none"/>
        </w:rPr>
        <w:t>接受授权方</w:t>
      </w:r>
    </w:p>
    <w:p>
      <w:pPr>
        <w:pStyle w:val="15"/>
        <w:spacing w:before="0" w:beforeAutospacing="0" w:after="0" w:afterAutospacing="0" w:line="360" w:lineRule="auto"/>
        <w:rPr>
          <w:highlight w:val="none"/>
        </w:rPr>
      </w:pPr>
      <w:r>
        <w:rPr>
          <w:rFonts w:hint="eastAsia"/>
          <w:highlight w:val="none"/>
        </w:rPr>
        <w:t>供应商代表签字：</w:t>
      </w:r>
      <w:r>
        <w:rPr>
          <w:rFonts w:hint="eastAsia"/>
          <w:highlight w:val="none"/>
          <w:u w:val="single"/>
        </w:rPr>
        <w:t>                   </w:t>
      </w:r>
    </w:p>
    <w:p>
      <w:pPr>
        <w:pStyle w:val="15"/>
        <w:spacing w:before="0" w:beforeAutospacing="0" w:after="0" w:afterAutospacing="0" w:line="360" w:lineRule="auto"/>
        <w:jc w:val="right"/>
        <w:rPr>
          <w:highlight w:val="none"/>
        </w:rPr>
      </w:pPr>
      <w:r>
        <w:rPr>
          <w:rFonts w:hint="eastAsia"/>
          <w:highlight w:val="none"/>
        </w:rPr>
        <w:t>签署日期：</w:t>
      </w:r>
      <w:r>
        <w:rPr>
          <w:rFonts w:hint="eastAsia"/>
          <w:highlight w:val="none"/>
          <w:u w:val="single"/>
        </w:rPr>
        <w:t>    </w:t>
      </w:r>
      <w:r>
        <w:rPr>
          <w:rFonts w:hint="eastAsia"/>
          <w:highlight w:val="none"/>
        </w:rPr>
        <w:t>年</w:t>
      </w:r>
      <w:r>
        <w:rPr>
          <w:rFonts w:hint="eastAsia"/>
          <w:highlight w:val="none"/>
          <w:u w:val="single"/>
        </w:rPr>
        <w:t>   </w:t>
      </w:r>
      <w:r>
        <w:rPr>
          <w:rFonts w:hint="eastAsia"/>
          <w:highlight w:val="none"/>
        </w:rPr>
        <w:t>月</w:t>
      </w:r>
      <w:r>
        <w:rPr>
          <w:rFonts w:hint="eastAsia"/>
          <w:highlight w:val="none"/>
          <w:u w:val="single"/>
        </w:rPr>
        <w:t>   </w:t>
      </w:r>
      <w:r>
        <w:rPr>
          <w:rFonts w:hint="eastAsia"/>
          <w:highlight w:val="none"/>
        </w:rPr>
        <w:t>日</w:t>
      </w:r>
    </w:p>
    <w:p>
      <w:pPr>
        <w:pStyle w:val="15"/>
        <w:spacing w:before="0" w:beforeAutospacing="0" w:after="0" w:afterAutospacing="0" w:line="360" w:lineRule="auto"/>
        <w:rPr>
          <w:highlight w:val="none"/>
        </w:rPr>
      </w:pPr>
      <w:r>
        <w:rPr>
          <w:rFonts w:hint="eastAsia"/>
          <w:highlight w:val="none"/>
        </w:rPr>
        <w:t>附：单位负责人、供应商代表的身份证正反面复印件</w:t>
      </w:r>
    </w:p>
    <w:tbl>
      <w:tblPr>
        <w:tblStyle w:val="20"/>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pPr>
              <w:pStyle w:val="15"/>
              <w:spacing w:before="0" w:beforeAutospacing="0" w:after="0" w:afterAutospacing="0" w:line="360" w:lineRule="auto"/>
              <w:ind w:firstLine="480"/>
              <w:jc w:val="center"/>
              <w:rPr>
                <w:highlight w:val="none"/>
              </w:rPr>
            </w:pPr>
            <w:r>
              <w:rPr>
                <w:rStyle w:val="23"/>
                <w:rFonts w:hint="eastAsia"/>
                <w:highlight w:val="none"/>
              </w:rPr>
              <w:t> </w:t>
            </w:r>
          </w:p>
          <w:p>
            <w:pPr>
              <w:pStyle w:val="15"/>
              <w:spacing w:before="0" w:beforeAutospacing="0" w:after="0" w:afterAutospacing="0" w:line="360" w:lineRule="auto"/>
              <w:ind w:firstLine="480"/>
              <w:jc w:val="center"/>
              <w:rPr>
                <w:highlight w:val="none"/>
              </w:rPr>
            </w:pPr>
            <w:r>
              <w:rPr>
                <w:rStyle w:val="23"/>
                <w:rFonts w:hint="eastAsia"/>
                <w:highlight w:val="none"/>
              </w:rPr>
              <w:t>要求：真实有效且内容完整、清晰、整洁。</w:t>
            </w:r>
          </w:p>
          <w:p>
            <w:pPr>
              <w:pStyle w:val="15"/>
              <w:spacing w:before="0" w:beforeAutospacing="0" w:after="0" w:afterAutospacing="0" w:line="360" w:lineRule="auto"/>
              <w:ind w:firstLine="480"/>
              <w:jc w:val="center"/>
              <w:rPr>
                <w:highlight w:val="none"/>
              </w:rPr>
            </w:pPr>
            <w:r>
              <w:rPr>
                <w:rStyle w:val="23"/>
                <w:rFonts w:hint="eastAsia"/>
                <w:highlight w:val="none"/>
              </w:rPr>
              <w:t> </w:t>
            </w:r>
          </w:p>
        </w:tc>
      </w:tr>
    </w:tbl>
    <w:p>
      <w:pPr>
        <w:spacing w:line="360" w:lineRule="auto"/>
        <w:rPr>
          <w:rFonts w:ascii="宋体" w:hAnsi="宋体" w:cs="宋体"/>
          <w:bCs/>
          <w:kern w:val="0"/>
          <w:sz w:val="24"/>
          <w:highlight w:val="none"/>
        </w:rPr>
      </w:pPr>
      <w:r>
        <w:rPr>
          <w:rFonts w:hint="eastAsia" w:ascii="宋体" w:hAnsi="宋体" w:cs="宋体"/>
          <w:sz w:val="24"/>
          <w:highlight w:val="none"/>
        </w:rPr>
        <w:t>注：1、法定代表人（单位负责人）身份证复印件、被授权人身份证复印件须</w:t>
      </w:r>
      <w:r>
        <w:rPr>
          <w:rFonts w:hint="eastAsia" w:ascii="宋体" w:hAnsi="宋体" w:cs="宋体"/>
          <w:bCs/>
          <w:kern w:val="0"/>
          <w:sz w:val="24"/>
          <w:highlight w:val="none"/>
        </w:rPr>
        <w:t>加盖单位公章。</w:t>
      </w:r>
    </w:p>
    <w:p>
      <w:pPr>
        <w:spacing w:line="360" w:lineRule="auto"/>
        <w:ind w:firstLine="482"/>
        <w:rPr>
          <w:rFonts w:ascii="宋体" w:hAnsi="宋体" w:cs="宋体"/>
          <w:bCs/>
          <w:kern w:val="0"/>
          <w:sz w:val="24"/>
          <w:highlight w:val="none"/>
        </w:rPr>
      </w:pPr>
      <w:r>
        <w:rPr>
          <w:rFonts w:hint="eastAsia" w:ascii="宋体" w:hAnsi="宋体" w:cs="宋体"/>
          <w:bCs/>
          <w:kern w:val="0"/>
          <w:sz w:val="24"/>
          <w:highlight w:val="none"/>
        </w:rPr>
        <w:t>2、</w:t>
      </w:r>
      <w:r>
        <w:rPr>
          <w:rFonts w:ascii="宋体" w:hAnsi="宋体" w:cs="宋体"/>
          <w:bCs/>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kern w:val="0"/>
          <w:sz w:val="24"/>
          <w:highlight w:val="none"/>
        </w:rPr>
        <w:t>报价</w:t>
      </w:r>
      <w:r>
        <w:rPr>
          <w:rFonts w:ascii="宋体" w:hAnsi="宋体" w:cs="宋体"/>
          <w:bCs/>
          <w:kern w:val="0"/>
          <w:sz w:val="24"/>
          <w:highlight w:val="none"/>
        </w:rPr>
        <w:t>的，“单位负责人”指代表单位行使职权的主要负责人，即与实际提交的“营业执照等证明文件”载明的一致。</w:t>
      </w:r>
      <w:r>
        <w:rPr>
          <w:rFonts w:hint="eastAsia" w:ascii="宋体" w:hAnsi="宋体" w:cs="宋体"/>
          <w:bCs/>
          <w:kern w:val="0"/>
          <w:sz w:val="24"/>
          <w:highlight w:val="none"/>
        </w:rPr>
        <w:t>供应商</w:t>
      </w:r>
      <w:r>
        <w:rPr>
          <w:rFonts w:ascii="宋体" w:hAnsi="宋体" w:cs="宋体"/>
          <w:bCs/>
          <w:kern w:val="0"/>
          <w:sz w:val="24"/>
          <w:highlight w:val="none"/>
        </w:rPr>
        <w:t>（自然人除外）：若</w:t>
      </w:r>
      <w:r>
        <w:rPr>
          <w:rFonts w:hint="eastAsia" w:ascii="宋体" w:hAnsi="宋体" w:cs="宋体"/>
          <w:bCs/>
          <w:kern w:val="0"/>
          <w:sz w:val="24"/>
          <w:highlight w:val="none"/>
        </w:rPr>
        <w:t>供应商代表</w:t>
      </w:r>
      <w:r>
        <w:rPr>
          <w:rFonts w:ascii="宋体" w:hAnsi="宋体" w:cs="宋体"/>
          <w:bCs/>
          <w:kern w:val="0"/>
          <w:sz w:val="24"/>
          <w:highlight w:val="none"/>
        </w:rPr>
        <w:t>为单位负责人授权的委托代理人，应提供本授权书；若</w:t>
      </w:r>
      <w:r>
        <w:rPr>
          <w:rFonts w:hint="eastAsia" w:ascii="宋体" w:hAnsi="宋体" w:cs="宋体"/>
          <w:bCs/>
          <w:kern w:val="0"/>
          <w:sz w:val="24"/>
          <w:highlight w:val="none"/>
        </w:rPr>
        <w:t>供应商代表</w:t>
      </w:r>
      <w:r>
        <w:rPr>
          <w:rFonts w:ascii="宋体" w:hAnsi="宋体" w:cs="宋体"/>
          <w:bCs/>
          <w:kern w:val="0"/>
          <w:sz w:val="24"/>
          <w:highlight w:val="none"/>
        </w:rPr>
        <w:t>为单位负责人，应在此项下提交其身份证正反面复印件，可不提供本授权书。</w:t>
      </w:r>
    </w:p>
    <w:p>
      <w:pPr>
        <w:spacing w:line="360" w:lineRule="auto"/>
        <w:ind w:firstLine="643"/>
        <w:jc w:val="center"/>
        <w:outlineLvl w:val="2"/>
        <w:rPr>
          <w:rFonts w:ascii="宋体" w:hAnsi="宋体"/>
          <w:b/>
          <w:sz w:val="32"/>
          <w:szCs w:val="22"/>
          <w:highlight w:val="none"/>
        </w:rPr>
      </w:pPr>
      <w:r>
        <w:rPr>
          <w:rFonts w:hint="eastAsia" w:ascii="宋体" w:hAnsi="宋体"/>
          <w:b/>
          <w:sz w:val="32"/>
          <w:szCs w:val="22"/>
          <w:highlight w:val="none"/>
        </w:rPr>
        <w:t>4.特定资格要求（若有）</w:t>
      </w:r>
    </w:p>
    <w:p>
      <w:pPr>
        <w:spacing w:line="360" w:lineRule="auto"/>
        <w:ind w:firstLine="640"/>
        <w:jc w:val="center"/>
        <w:outlineLvl w:val="2"/>
        <w:rPr>
          <w:rFonts w:ascii="宋体" w:hAnsi="宋体"/>
          <w:b/>
          <w:sz w:val="32"/>
          <w:szCs w:val="22"/>
          <w:highlight w:val="none"/>
        </w:rPr>
      </w:pPr>
    </w:p>
    <w:p>
      <w:pPr>
        <w:spacing w:line="360" w:lineRule="auto"/>
        <w:ind w:firstLine="643"/>
        <w:jc w:val="center"/>
        <w:outlineLvl w:val="2"/>
        <w:rPr>
          <w:rFonts w:ascii="宋体" w:hAnsi="宋体"/>
          <w:b/>
          <w:sz w:val="32"/>
          <w:szCs w:val="22"/>
          <w:highlight w:val="none"/>
        </w:rPr>
      </w:pPr>
      <w:r>
        <w:rPr>
          <w:rFonts w:hint="eastAsia" w:ascii="宋体" w:hAnsi="宋体"/>
          <w:b/>
          <w:sz w:val="32"/>
          <w:szCs w:val="22"/>
          <w:highlight w:val="none"/>
        </w:rPr>
        <w:t>按网上竞价文件第一章要求提供</w:t>
      </w:r>
    </w:p>
    <w:p>
      <w:pPr>
        <w:spacing w:line="360" w:lineRule="auto"/>
        <w:ind w:firstLine="640"/>
        <w:jc w:val="center"/>
        <w:outlineLvl w:val="2"/>
        <w:rPr>
          <w:rFonts w:ascii="宋体" w:hAnsi="宋体"/>
          <w:b/>
          <w:sz w:val="32"/>
          <w:szCs w:val="22"/>
          <w:highlight w:val="none"/>
        </w:rPr>
      </w:pPr>
    </w:p>
    <w:p>
      <w:pPr>
        <w:spacing w:line="360" w:lineRule="auto"/>
        <w:ind w:firstLine="640"/>
        <w:jc w:val="center"/>
        <w:outlineLvl w:val="2"/>
        <w:rPr>
          <w:rFonts w:ascii="宋体" w:hAnsi="宋体"/>
          <w:b/>
          <w:sz w:val="32"/>
          <w:szCs w:val="22"/>
          <w:highlight w:val="none"/>
        </w:rPr>
      </w:pPr>
    </w:p>
    <w:p>
      <w:pPr>
        <w:spacing w:line="360" w:lineRule="auto"/>
        <w:ind w:firstLine="640"/>
        <w:jc w:val="center"/>
        <w:outlineLvl w:val="2"/>
        <w:rPr>
          <w:rFonts w:ascii="宋体" w:hAnsi="宋体"/>
          <w:b/>
          <w:sz w:val="32"/>
          <w:szCs w:val="22"/>
          <w:highlight w:val="none"/>
        </w:rPr>
      </w:pPr>
    </w:p>
    <w:p>
      <w:pPr>
        <w:spacing w:line="360" w:lineRule="auto"/>
        <w:ind w:firstLine="640"/>
        <w:jc w:val="center"/>
        <w:outlineLvl w:val="2"/>
        <w:rPr>
          <w:rFonts w:ascii="宋体" w:hAnsi="宋体"/>
          <w:b/>
          <w:sz w:val="32"/>
          <w:szCs w:val="22"/>
          <w:highlight w:val="none"/>
        </w:rPr>
      </w:pPr>
    </w:p>
    <w:p>
      <w:pPr>
        <w:spacing w:line="360" w:lineRule="auto"/>
        <w:ind w:firstLine="640"/>
        <w:jc w:val="center"/>
        <w:outlineLvl w:val="2"/>
        <w:rPr>
          <w:rFonts w:ascii="宋体" w:hAnsi="宋体"/>
          <w:b/>
          <w:sz w:val="32"/>
          <w:szCs w:val="22"/>
          <w:highlight w:val="none"/>
        </w:rPr>
      </w:pPr>
    </w:p>
    <w:p>
      <w:pPr>
        <w:spacing w:line="360" w:lineRule="auto"/>
        <w:ind w:firstLine="640"/>
        <w:jc w:val="center"/>
        <w:outlineLvl w:val="2"/>
        <w:rPr>
          <w:rFonts w:ascii="宋体" w:hAnsi="宋体"/>
          <w:b/>
          <w:sz w:val="32"/>
          <w:szCs w:val="22"/>
          <w:highlight w:val="none"/>
        </w:rPr>
      </w:pPr>
    </w:p>
    <w:p>
      <w:pPr>
        <w:spacing w:line="360" w:lineRule="auto"/>
        <w:ind w:firstLine="640"/>
        <w:jc w:val="center"/>
        <w:outlineLvl w:val="2"/>
        <w:rPr>
          <w:rFonts w:ascii="宋体" w:hAnsi="宋体"/>
          <w:b/>
          <w:sz w:val="32"/>
          <w:szCs w:val="22"/>
          <w:highlight w:val="none"/>
        </w:rPr>
      </w:pPr>
    </w:p>
    <w:p>
      <w:pPr>
        <w:spacing w:line="360" w:lineRule="auto"/>
        <w:ind w:firstLine="640"/>
        <w:jc w:val="center"/>
        <w:outlineLvl w:val="2"/>
        <w:rPr>
          <w:rFonts w:ascii="宋体" w:hAnsi="宋体"/>
          <w:b/>
          <w:sz w:val="32"/>
          <w:szCs w:val="22"/>
          <w:highlight w:val="none"/>
        </w:rPr>
      </w:pPr>
    </w:p>
    <w:p>
      <w:pPr>
        <w:spacing w:line="360" w:lineRule="auto"/>
        <w:ind w:firstLine="640"/>
        <w:jc w:val="center"/>
        <w:outlineLvl w:val="2"/>
        <w:rPr>
          <w:rFonts w:ascii="宋体" w:hAnsi="宋体"/>
          <w:b/>
          <w:sz w:val="32"/>
          <w:szCs w:val="22"/>
          <w:highlight w:val="none"/>
        </w:rPr>
      </w:pPr>
    </w:p>
    <w:p>
      <w:pPr>
        <w:spacing w:line="360" w:lineRule="auto"/>
        <w:ind w:firstLine="640"/>
        <w:jc w:val="center"/>
        <w:outlineLvl w:val="2"/>
        <w:rPr>
          <w:rFonts w:ascii="宋体" w:hAnsi="宋体"/>
          <w:b/>
          <w:sz w:val="32"/>
          <w:szCs w:val="22"/>
          <w:highlight w:val="none"/>
        </w:rPr>
      </w:pPr>
    </w:p>
    <w:p>
      <w:pPr>
        <w:spacing w:line="360" w:lineRule="auto"/>
        <w:ind w:firstLine="640"/>
        <w:jc w:val="center"/>
        <w:outlineLvl w:val="2"/>
        <w:rPr>
          <w:rFonts w:ascii="宋体" w:hAnsi="宋体"/>
          <w:b/>
          <w:sz w:val="32"/>
          <w:szCs w:val="22"/>
          <w:highlight w:val="none"/>
        </w:rPr>
      </w:pPr>
    </w:p>
    <w:p>
      <w:pPr>
        <w:spacing w:line="360" w:lineRule="auto"/>
        <w:ind w:firstLine="640"/>
        <w:jc w:val="center"/>
        <w:outlineLvl w:val="2"/>
        <w:rPr>
          <w:rFonts w:ascii="宋体" w:hAnsi="宋体"/>
          <w:b/>
          <w:sz w:val="32"/>
          <w:szCs w:val="22"/>
          <w:highlight w:val="none"/>
        </w:rPr>
      </w:pPr>
    </w:p>
    <w:p>
      <w:pPr>
        <w:spacing w:line="360" w:lineRule="auto"/>
        <w:ind w:firstLine="640"/>
        <w:outlineLvl w:val="2"/>
        <w:rPr>
          <w:rFonts w:ascii="宋体" w:hAnsi="宋体"/>
          <w:b/>
          <w:sz w:val="32"/>
          <w:szCs w:val="22"/>
          <w:highlight w:val="none"/>
        </w:rPr>
      </w:pPr>
    </w:p>
    <w:p>
      <w:pPr>
        <w:pStyle w:val="4"/>
        <w:spacing w:line="360" w:lineRule="auto"/>
        <w:rPr>
          <w:rFonts w:ascii="Times New Roman" w:hAnsi="Times New Roman"/>
          <w:highlight w:val="none"/>
        </w:rPr>
      </w:pPr>
    </w:p>
    <w:p>
      <w:pPr>
        <w:spacing w:line="360" w:lineRule="auto"/>
        <w:ind w:firstLine="640"/>
        <w:rPr>
          <w:rFonts w:ascii="Times New Roman" w:hAnsi="Times New Roman"/>
          <w:b/>
          <w:sz w:val="32"/>
          <w:highlight w:val="none"/>
        </w:rPr>
      </w:pPr>
    </w:p>
    <w:p>
      <w:pPr>
        <w:pStyle w:val="4"/>
        <w:spacing w:line="360" w:lineRule="auto"/>
        <w:rPr>
          <w:rFonts w:ascii="Times New Roman" w:hAnsi="Times New Roman"/>
          <w:highlight w:val="none"/>
        </w:rPr>
      </w:pPr>
    </w:p>
    <w:p>
      <w:pPr>
        <w:spacing w:line="360" w:lineRule="auto"/>
        <w:ind w:firstLine="640"/>
        <w:rPr>
          <w:rFonts w:ascii="Times New Roman" w:hAnsi="Times New Roman"/>
          <w:b/>
          <w:sz w:val="32"/>
          <w:highlight w:val="none"/>
        </w:rPr>
      </w:pPr>
    </w:p>
    <w:p>
      <w:pPr>
        <w:spacing w:line="240" w:lineRule="auto"/>
        <w:ind w:firstLine="0"/>
        <w:jc w:val="left"/>
        <w:outlineLvl w:val="9"/>
        <w:rPr>
          <w:rFonts w:hint="eastAsia" w:ascii="宋体" w:hAnsi="宋体"/>
          <w:b/>
          <w:sz w:val="28"/>
          <w:szCs w:val="28"/>
          <w:highlight w:val="none"/>
        </w:rPr>
      </w:pPr>
      <w:r>
        <w:rPr>
          <w:rFonts w:hint="eastAsia" w:ascii="宋体" w:hAnsi="宋体"/>
          <w:b/>
          <w:sz w:val="28"/>
          <w:szCs w:val="28"/>
          <w:highlight w:val="none"/>
        </w:rPr>
        <w:br w:type="page"/>
      </w:r>
    </w:p>
    <w:p>
      <w:pPr>
        <w:spacing w:line="360" w:lineRule="auto"/>
        <w:ind w:firstLine="562"/>
        <w:jc w:val="center"/>
        <w:outlineLvl w:val="2"/>
        <w:rPr>
          <w:rFonts w:ascii="楷体_GB2312" w:eastAsia="楷体_GB2312"/>
          <w:b/>
          <w:sz w:val="40"/>
          <w:szCs w:val="40"/>
          <w:highlight w:val="none"/>
        </w:rPr>
      </w:pPr>
      <w:r>
        <w:rPr>
          <w:rFonts w:hint="eastAsia" w:ascii="宋体" w:hAnsi="宋体"/>
          <w:b/>
          <w:sz w:val="28"/>
          <w:szCs w:val="28"/>
          <w:highlight w:val="none"/>
        </w:rPr>
        <w:t>5.供应商需提供的其他材料</w:t>
      </w:r>
    </w:p>
    <w:p>
      <w:pPr>
        <w:pStyle w:val="33"/>
        <w:spacing w:line="360" w:lineRule="auto"/>
        <w:jc w:val="center"/>
        <w:outlineLvl w:val="2"/>
        <w:rPr>
          <w:rFonts w:hint="default" w:ascii="宋体" w:hAnsi="宋体" w:cs="宋体"/>
          <w:sz w:val="24"/>
          <w:szCs w:val="24"/>
          <w:highlight w:val="none"/>
        </w:rPr>
      </w:pPr>
      <w:r>
        <w:rPr>
          <w:rFonts w:ascii="宋体" w:hAnsi="宋体" w:cs="宋体"/>
          <w:bCs/>
          <w:sz w:val="24"/>
          <w:szCs w:val="24"/>
          <w:highlight w:val="none"/>
        </w:rPr>
        <w:t>（1）</w:t>
      </w:r>
      <w:r>
        <w:rPr>
          <w:rFonts w:ascii="宋体" w:hAnsi="宋体" w:cs="宋体"/>
          <w:sz w:val="24"/>
          <w:szCs w:val="24"/>
          <w:highlight w:val="none"/>
        </w:rPr>
        <w:t>标的说明一览表</w:t>
      </w:r>
    </w:p>
    <w:p>
      <w:pPr>
        <w:pStyle w:val="33"/>
        <w:spacing w:line="360" w:lineRule="auto"/>
        <w:ind w:firstLine="480"/>
        <w:jc w:val="both"/>
        <w:rPr>
          <w:rFonts w:hint="default" w:ascii="宋体" w:hAnsi="宋体" w:cs="宋体"/>
          <w:sz w:val="24"/>
          <w:szCs w:val="24"/>
          <w:highlight w:val="none"/>
        </w:rPr>
      </w:pPr>
      <w:r>
        <w:rPr>
          <w:rFonts w:ascii="宋体" w:hAnsi="宋体" w:cs="宋体"/>
          <w:sz w:val="24"/>
          <w:szCs w:val="24"/>
          <w:highlight w:val="none"/>
        </w:rPr>
        <w:t>项目编号：</w:t>
      </w:r>
      <w:r>
        <w:rPr>
          <w:rFonts w:ascii="宋体" w:hAnsi="宋体" w:cs="宋体"/>
          <w:sz w:val="24"/>
          <w:szCs w:val="24"/>
          <w:highlight w:val="none"/>
          <w:u w:val="single"/>
        </w:rPr>
        <w:t>　　　　　　　　</w:t>
      </w:r>
    </w:p>
    <w:tbl>
      <w:tblPr>
        <w:tblStyle w:val="2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3"/>
              <w:spacing w:line="360" w:lineRule="auto"/>
              <w:jc w:val="center"/>
              <w:rPr>
                <w:rFonts w:hint="default" w:ascii="宋体" w:hAnsi="宋体" w:cs="宋体"/>
                <w:sz w:val="24"/>
                <w:szCs w:val="24"/>
                <w:highlight w:val="none"/>
              </w:rPr>
            </w:pPr>
            <w:r>
              <w:rPr>
                <w:rFonts w:ascii="宋体" w:hAnsi="宋体" w:cs="宋体"/>
                <w:sz w:val="24"/>
                <w:szCs w:val="24"/>
                <w:highlight w:val="none"/>
              </w:rPr>
              <w:t>合同包</w:t>
            </w:r>
          </w:p>
        </w:tc>
        <w:tc>
          <w:tcPr>
            <w:tcW w:w="1014" w:type="dxa"/>
          </w:tcPr>
          <w:p>
            <w:pPr>
              <w:pStyle w:val="33"/>
              <w:spacing w:line="360" w:lineRule="auto"/>
              <w:jc w:val="center"/>
              <w:rPr>
                <w:rFonts w:hint="default" w:ascii="宋体" w:hAnsi="宋体" w:cs="宋体"/>
                <w:sz w:val="24"/>
                <w:szCs w:val="24"/>
                <w:highlight w:val="none"/>
              </w:rPr>
            </w:pPr>
            <w:r>
              <w:rPr>
                <w:rFonts w:ascii="宋体" w:hAnsi="宋体" w:cs="宋体"/>
                <w:sz w:val="24"/>
                <w:szCs w:val="24"/>
                <w:highlight w:val="none"/>
              </w:rPr>
              <w:t>品目号</w:t>
            </w:r>
          </w:p>
        </w:tc>
        <w:tc>
          <w:tcPr>
            <w:tcW w:w="2500" w:type="dxa"/>
          </w:tcPr>
          <w:p>
            <w:pPr>
              <w:pStyle w:val="33"/>
              <w:spacing w:line="360" w:lineRule="auto"/>
              <w:jc w:val="center"/>
              <w:rPr>
                <w:rFonts w:hint="default" w:ascii="宋体" w:hAnsi="宋体" w:cs="宋体"/>
                <w:sz w:val="24"/>
                <w:szCs w:val="24"/>
                <w:highlight w:val="none"/>
              </w:rPr>
            </w:pPr>
            <w:r>
              <w:rPr>
                <w:rFonts w:ascii="宋体" w:hAnsi="宋体" w:cs="宋体"/>
                <w:sz w:val="24"/>
                <w:szCs w:val="24"/>
                <w:highlight w:val="none"/>
              </w:rPr>
              <w:t>货物名称</w:t>
            </w:r>
          </w:p>
        </w:tc>
        <w:tc>
          <w:tcPr>
            <w:tcW w:w="2178" w:type="dxa"/>
          </w:tcPr>
          <w:p>
            <w:pPr>
              <w:pStyle w:val="33"/>
              <w:spacing w:line="360" w:lineRule="auto"/>
              <w:jc w:val="center"/>
              <w:rPr>
                <w:rFonts w:hint="default" w:ascii="宋体" w:hAnsi="宋体" w:cs="宋体"/>
                <w:sz w:val="24"/>
                <w:szCs w:val="24"/>
                <w:highlight w:val="none"/>
              </w:rPr>
            </w:pPr>
            <w:r>
              <w:rPr>
                <w:rFonts w:ascii="宋体" w:hAnsi="宋体" w:cs="宋体"/>
                <w:sz w:val="24"/>
                <w:szCs w:val="24"/>
                <w:highlight w:val="none"/>
              </w:rPr>
              <w:t>数量</w:t>
            </w:r>
          </w:p>
        </w:tc>
        <w:tc>
          <w:tcPr>
            <w:tcW w:w="946" w:type="dxa"/>
          </w:tcPr>
          <w:p>
            <w:pPr>
              <w:pStyle w:val="33"/>
              <w:spacing w:line="360" w:lineRule="auto"/>
              <w:jc w:val="center"/>
              <w:rPr>
                <w:rFonts w:hint="default" w:ascii="宋体" w:hAnsi="宋体" w:cs="宋体"/>
                <w:sz w:val="24"/>
                <w:szCs w:val="24"/>
                <w:highlight w:val="none"/>
              </w:rPr>
            </w:pPr>
            <w:r>
              <w:rPr>
                <w:rFonts w:ascii="宋体" w:hAnsi="宋体" w:cs="宋体"/>
                <w:sz w:val="24"/>
                <w:szCs w:val="24"/>
                <w:highlight w:val="none"/>
              </w:rPr>
              <w:t>规格</w:t>
            </w:r>
          </w:p>
        </w:tc>
        <w:tc>
          <w:tcPr>
            <w:tcW w:w="1662" w:type="dxa"/>
          </w:tcPr>
          <w:p>
            <w:pPr>
              <w:pStyle w:val="33"/>
              <w:spacing w:line="360" w:lineRule="auto"/>
              <w:jc w:val="center"/>
              <w:rPr>
                <w:rFonts w:hint="default" w:ascii="宋体" w:hAnsi="宋体" w:cs="宋体"/>
                <w:sz w:val="24"/>
                <w:szCs w:val="24"/>
                <w:highlight w:val="none"/>
              </w:rPr>
            </w:pPr>
            <w:r>
              <w:rPr>
                <w:rFonts w:ascii="宋体" w:hAnsi="宋体" w:cs="宋体"/>
                <w:sz w:val="24"/>
                <w:szCs w:val="24"/>
                <w:highlight w:val="none"/>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pPr>
              <w:pStyle w:val="33"/>
              <w:spacing w:line="360" w:lineRule="auto"/>
              <w:jc w:val="both"/>
              <w:rPr>
                <w:rFonts w:hint="default" w:ascii="宋体" w:hAnsi="宋体" w:cs="宋体"/>
                <w:sz w:val="24"/>
                <w:szCs w:val="24"/>
                <w:highlight w:val="none"/>
              </w:rPr>
            </w:pPr>
            <w:r>
              <w:rPr>
                <w:rFonts w:ascii="宋体" w:hAnsi="宋体" w:cs="宋体"/>
                <w:sz w:val="24"/>
                <w:szCs w:val="24"/>
                <w:highlight w:val="none"/>
              </w:rPr>
              <w:t>*</w:t>
            </w:r>
          </w:p>
        </w:tc>
        <w:tc>
          <w:tcPr>
            <w:tcW w:w="1014" w:type="dxa"/>
          </w:tcPr>
          <w:p>
            <w:pPr>
              <w:pStyle w:val="33"/>
              <w:spacing w:line="360" w:lineRule="auto"/>
              <w:jc w:val="both"/>
              <w:rPr>
                <w:rFonts w:hint="default" w:ascii="宋体" w:hAnsi="宋体" w:cs="宋体"/>
                <w:sz w:val="24"/>
                <w:szCs w:val="24"/>
                <w:highlight w:val="none"/>
              </w:rPr>
            </w:pPr>
            <w:r>
              <w:rPr>
                <w:rFonts w:ascii="宋体" w:hAnsi="宋体" w:cs="宋体"/>
                <w:sz w:val="24"/>
                <w:szCs w:val="24"/>
                <w:highlight w:val="none"/>
              </w:rPr>
              <w:t>*-1</w:t>
            </w:r>
          </w:p>
        </w:tc>
        <w:tc>
          <w:tcPr>
            <w:tcW w:w="2500" w:type="dxa"/>
          </w:tcPr>
          <w:p>
            <w:pPr>
              <w:spacing w:line="360" w:lineRule="auto"/>
              <w:rPr>
                <w:rFonts w:ascii="宋体" w:hAnsi="宋体" w:cs="宋体"/>
                <w:sz w:val="24"/>
                <w:highlight w:val="none"/>
              </w:rPr>
            </w:pPr>
          </w:p>
        </w:tc>
        <w:tc>
          <w:tcPr>
            <w:tcW w:w="2178" w:type="dxa"/>
          </w:tcPr>
          <w:p>
            <w:pPr>
              <w:spacing w:line="360" w:lineRule="auto"/>
              <w:rPr>
                <w:rFonts w:ascii="宋体" w:hAnsi="宋体" w:cs="宋体"/>
                <w:sz w:val="24"/>
                <w:highlight w:val="none"/>
              </w:rPr>
            </w:pPr>
          </w:p>
        </w:tc>
        <w:tc>
          <w:tcPr>
            <w:tcW w:w="946" w:type="dxa"/>
          </w:tcPr>
          <w:p>
            <w:pPr>
              <w:spacing w:line="360" w:lineRule="auto"/>
              <w:rPr>
                <w:rFonts w:ascii="宋体" w:hAnsi="宋体" w:cs="宋体"/>
                <w:sz w:val="24"/>
                <w:highlight w:val="none"/>
              </w:rPr>
            </w:pPr>
          </w:p>
        </w:tc>
        <w:tc>
          <w:tcPr>
            <w:tcW w:w="1662" w:type="dxa"/>
          </w:tcPr>
          <w:p>
            <w:pPr>
              <w:spacing w:line="360" w:lineRule="auto"/>
              <w:rPr>
                <w:rFonts w:ascii="宋体" w:hAnsi="宋体" w:cs="宋体"/>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pPr>
              <w:spacing w:line="360" w:lineRule="auto"/>
              <w:rPr>
                <w:rFonts w:ascii="宋体" w:hAnsi="宋体" w:cs="宋体"/>
                <w:sz w:val="24"/>
                <w:highlight w:val="none"/>
              </w:rPr>
            </w:pPr>
          </w:p>
        </w:tc>
        <w:tc>
          <w:tcPr>
            <w:tcW w:w="1014" w:type="dxa"/>
          </w:tcPr>
          <w:p>
            <w:pPr>
              <w:pStyle w:val="33"/>
              <w:spacing w:line="360" w:lineRule="auto"/>
              <w:jc w:val="both"/>
              <w:rPr>
                <w:rFonts w:hint="default" w:ascii="宋体" w:hAnsi="宋体" w:cs="宋体"/>
                <w:sz w:val="24"/>
                <w:szCs w:val="24"/>
                <w:highlight w:val="none"/>
              </w:rPr>
            </w:pPr>
            <w:r>
              <w:rPr>
                <w:rFonts w:ascii="宋体" w:hAnsi="宋体" w:cs="宋体"/>
                <w:sz w:val="24"/>
                <w:szCs w:val="24"/>
                <w:highlight w:val="none"/>
              </w:rPr>
              <w:t>…</w:t>
            </w:r>
          </w:p>
        </w:tc>
        <w:tc>
          <w:tcPr>
            <w:tcW w:w="2500" w:type="dxa"/>
          </w:tcPr>
          <w:p>
            <w:pPr>
              <w:spacing w:line="360" w:lineRule="auto"/>
              <w:rPr>
                <w:rFonts w:ascii="宋体" w:hAnsi="宋体" w:cs="宋体"/>
                <w:sz w:val="24"/>
                <w:highlight w:val="none"/>
              </w:rPr>
            </w:pPr>
          </w:p>
        </w:tc>
        <w:tc>
          <w:tcPr>
            <w:tcW w:w="2178" w:type="dxa"/>
          </w:tcPr>
          <w:p>
            <w:pPr>
              <w:spacing w:line="360" w:lineRule="auto"/>
              <w:rPr>
                <w:rFonts w:ascii="宋体" w:hAnsi="宋体" w:cs="宋体"/>
                <w:sz w:val="24"/>
                <w:highlight w:val="none"/>
              </w:rPr>
            </w:pPr>
          </w:p>
        </w:tc>
        <w:tc>
          <w:tcPr>
            <w:tcW w:w="946" w:type="dxa"/>
          </w:tcPr>
          <w:p>
            <w:pPr>
              <w:spacing w:line="360" w:lineRule="auto"/>
              <w:rPr>
                <w:rFonts w:ascii="宋体" w:hAnsi="宋体" w:cs="宋体"/>
                <w:sz w:val="24"/>
                <w:highlight w:val="none"/>
              </w:rPr>
            </w:pPr>
          </w:p>
        </w:tc>
        <w:tc>
          <w:tcPr>
            <w:tcW w:w="1662" w:type="dxa"/>
          </w:tcPr>
          <w:p>
            <w:pPr>
              <w:spacing w:line="360" w:lineRule="auto"/>
              <w:rPr>
                <w:rFonts w:ascii="宋体" w:hAnsi="宋体" w:cs="宋体"/>
                <w:sz w:val="24"/>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pPr>
              <w:pStyle w:val="33"/>
              <w:spacing w:line="360" w:lineRule="auto"/>
              <w:jc w:val="both"/>
              <w:rPr>
                <w:rFonts w:hint="default" w:ascii="宋体" w:hAnsi="宋体" w:cs="宋体"/>
                <w:sz w:val="24"/>
                <w:szCs w:val="24"/>
                <w:highlight w:val="none"/>
              </w:rPr>
            </w:pPr>
            <w:r>
              <w:rPr>
                <w:rFonts w:ascii="宋体" w:hAnsi="宋体" w:cs="宋体"/>
                <w:sz w:val="24"/>
                <w:szCs w:val="24"/>
                <w:highlight w:val="none"/>
              </w:rPr>
              <w:t>…</w:t>
            </w:r>
          </w:p>
        </w:tc>
        <w:tc>
          <w:tcPr>
            <w:tcW w:w="1014" w:type="dxa"/>
          </w:tcPr>
          <w:p>
            <w:pPr>
              <w:spacing w:line="360" w:lineRule="auto"/>
              <w:rPr>
                <w:rFonts w:ascii="宋体" w:hAnsi="宋体" w:cs="宋体"/>
                <w:sz w:val="24"/>
                <w:highlight w:val="none"/>
              </w:rPr>
            </w:pPr>
          </w:p>
        </w:tc>
        <w:tc>
          <w:tcPr>
            <w:tcW w:w="2500" w:type="dxa"/>
          </w:tcPr>
          <w:p>
            <w:pPr>
              <w:spacing w:line="360" w:lineRule="auto"/>
              <w:rPr>
                <w:rFonts w:ascii="宋体" w:hAnsi="宋体" w:cs="宋体"/>
                <w:sz w:val="24"/>
                <w:highlight w:val="none"/>
              </w:rPr>
            </w:pPr>
          </w:p>
        </w:tc>
        <w:tc>
          <w:tcPr>
            <w:tcW w:w="2178" w:type="dxa"/>
          </w:tcPr>
          <w:p>
            <w:pPr>
              <w:spacing w:line="360" w:lineRule="auto"/>
              <w:rPr>
                <w:rFonts w:ascii="宋体" w:hAnsi="宋体" w:cs="宋体"/>
                <w:sz w:val="24"/>
                <w:highlight w:val="none"/>
              </w:rPr>
            </w:pPr>
          </w:p>
        </w:tc>
        <w:tc>
          <w:tcPr>
            <w:tcW w:w="946" w:type="dxa"/>
          </w:tcPr>
          <w:p>
            <w:pPr>
              <w:spacing w:line="360" w:lineRule="auto"/>
              <w:rPr>
                <w:rFonts w:ascii="宋体" w:hAnsi="宋体" w:cs="宋体"/>
                <w:sz w:val="24"/>
                <w:highlight w:val="none"/>
              </w:rPr>
            </w:pPr>
          </w:p>
        </w:tc>
        <w:tc>
          <w:tcPr>
            <w:tcW w:w="1662" w:type="dxa"/>
          </w:tcPr>
          <w:p>
            <w:pPr>
              <w:spacing w:line="360" w:lineRule="auto"/>
              <w:rPr>
                <w:rFonts w:ascii="宋体" w:hAnsi="宋体" w:cs="宋体"/>
                <w:sz w:val="24"/>
                <w:highlight w:val="none"/>
              </w:rPr>
            </w:pPr>
          </w:p>
        </w:tc>
      </w:tr>
    </w:tbl>
    <w:p>
      <w:pPr>
        <w:pStyle w:val="33"/>
        <w:spacing w:line="360" w:lineRule="auto"/>
        <w:jc w:val="both"/>
        <w:rPr>
          <w:rFonts w:hint="default" w:ascii="宋体" w:hAnsi="宋体" w:cs="宋体"/>
          <w:sz w:val="24"/>
          <w:szCs w:val="24"/>
          <w:highlight w:val="none"/>
        </w:rPr>
      </w:pPr>
      <w:r>
        <w:rPr>
          <w:rFonts w:ascii="宋体" w:hAnsi="宋体" w:cs="宋体"/>
          <w:sz w:val="24"/>
          <w:szCs w:val="24"/>
          <w:highlight w:val="none"/>
        </w:rPr>
        <w:t>※注意：</w:t>
      </w:r>
    </w:p>
    <w:p>
      <w:pPr>
        <w:pStyle w:val="33"/>
        <w:spacing w:line="360" w:lineRule="auto"/>
        <w:ind w:firstLine="480"/>
        <w:jc w:val="both"/>
        <w:rPr>
          <w:rFonts w:hint="default" w:ascii="宋体" w:hAnsi="宋体" w:cs="宋体"/>
          <w:sz w:val="24"/>
          <w:szCs w:val="24"/>
          <w:highlight w:val="none"/>
        </w:rPr>
      </w:pPr>
      <w:r>
        <w:rPr>
          <w:rFonts w:ascii="宋体" w:hAnsi="宋体" w:cs="宋体"/>
          <w:sz w:val="24"/>
          <w:szCs w:val="24"/>
          <w:highlight w:val="none"/>
        </w:rPr>
        <w:t>1、本表应按照下列规定填写：</w:t>
      </w:r>
    </w:p>
    <w:p>
      <w:pPr>
        <w:pStyle w:val="33"/>
        <w:spacing w:line="360" w:lineRule="auto"/>
        <w:ind w:firstLine="480"/>
        <w:jc w:val="both"/>
        <w:rPr>
          <w:rFonts w:hint="default" w:ascii="宋体" w:hAnsi="宋体" w:cs="宋体"/>
          <w:sz w:val="24"/>
          <w:szCs w:val="24"/>
          <w:highlight w:val="none"/>
        </w:rPr>
      </w:pPr>
      <w:r>
        <w:rPr>
          <w:rFonts w:ascii="宋体" w:hAnsi="宋体" w:cs="宋体"/>
          <w:sz w:val="24"/>
          <w:szCs w:val="24"/>
          <w:highlight w:val="none"/>
        </w:rPr>
        <w:t>1.1“采购包”、“品目号”、“货物名称”及“数量”应与第三章《采购标的一览表》中的有关内容（“采购包”、“品目号”、“货物名称/”及“数量”）保持一致。</w:t>
      </w:r>
    </w:p>
    <w:p>
      <w:pPr>
        <w:pStyle w:val="33"/>
        <w:spacing w:line="360" w:lineRule="auto"/>
        <w:ind w:firstLine="480"/>
        <w:jc w:val="both"/>
        <w:rPr>
          <w:rFonts w:hint="default" w:ascii="宋体" w:hAnsi="宋体" w:cs="宋体"/>
          <w:sz w:val="24"/>
          <w:szCs w:val="24"/>
          <w:highlight w:val="none"/>
        </w:rPr>
      </w:pPr>
      <w:r>
        <w:rPr>
          <w:rFonts w:ascii="宋体" w:hAnsi="宋体" w:cs="宋体"/>
          <w:sz w:val="24"/>
          <w:szCs w:val="24"/>
          <w:highlight w:val="none"/>
        </w:rPr>
        <w:t>1.2货物类项目：“规格”项下应填写货物制造厂商赋予的品牌（属于节能、环保清单产品的货物，填写的品牌名称应与清单载明的品牌名称保持一致）及具体型号。“来源地”应填写货物的原产地。</w:t>
      </w: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供应商：</w:t>
      </w:r>
      <w:r>
        <w:rPr>
          <w:rFonts w:ascii="宋体" w:hAnsi="宋体" w:cs="宋体"/>
          <w:sz w:val="24"/>
          <w:szCs w:val="24"/>
          <w:highlight w:val="none"/>
          <w:u w:val="single"/>
        </w:rPr>
        <w:t>（全称并加盖单位公章）</w:t>
      </w:r>
    </w:p>
    <w:p>
      <w:pPr>
        <w:pStyle w:val="33"/>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33"/>
        <w:spacing w:line="360" w:lineRule="auto"/>
        <w:jc w:val="both"/>
        <w:rPr>
          <w:rFonts w:hint="default" w:ascii="宋体" w:hAnsi="宋体" w:cs="宋体"/>
          <w:sz w:val="24"/>
          <w:szCs w:val="24"/>
          <w:highlight w:val="none"/>
        </w:rPr>
      </w:pPr>
    </w:p>
    <w:p>
      <w:pPr>
        <w:pStyle w:val="33"/>
        <w:spacing w:line="360" w:lineRule="auto"/>
        <w:jc w:val="both"/>
        <w:rPr>
          <w:rFonts w:hint="default" w:ascii="宋体" w:hAnsi="宋体" w:cs="宋体"/>
          <w:sz w:val="24"/>
          <w:szCs w:val="24"/>
          <w:highlight w:val="none"/>
        </w:rPr>
      </w:pPr>
    </w:p>
    <w:p>
      <w:pPr>
        <w:pStyle w:val="33"/>
        <w:spacing w:line="360" w:lineRule="auto"/>
        <w:jc w:val="both"/>
        <w:rPr>
          <w:rFonts w:hint="default" w:ascii="宋体" w:hAnsi="宋体" w:cs="宋体"/>
          <w:sz w:val="24"/>
          <w:szCs w:val="24"/>
          <w:highlight w:val="none"/>
        </w:rPr>
      </w:pPr>
    </w:p>
    <w:p>
      <w:pPr>
        <w:pStyle w:val="33"/>
        <w:spacing w:line="360" w:lineRule="auto"/>
        <w:jc w:val="both"/>
        <w:rPr>
          <w:rFonts w:hint="default" w:ascii="宋体" w:hAnsi="宋体" w:cs="宋体"/>
          <w:sz w:val="24"/>
          <w:szCs w:val="24"/>
          <w:highlight w:val="none"/>
        </w:rPr>
      </w:pPr>
    </w:p>
    <w:p>
      <w:pPr>
        <w:pStyle w:val="8"/>
        <w:spacing w:line="360" w:lineRule="auto"/>
        <w:ind w:left="0" w:leftChars="0"/>
        <w:rPr>
          <w:rFonts w:ascii="宋体" w:hAnsi="宋体" w:cs="宋体"/>
          <w:sz w:val="24"/>
          <w:highlight w:val="none"/>
        </w:rPr>
      </w:pPr>
    </w:p>
    <w:p>
      <w:pPr>
        <w:pStyle w:val="9"/>
        <w:spacing w:line="360" w:lineRule="auto"/>
        <w:rPr>
          <w:rFonts w:ascii="宋体" w:hAnsi="宋体" w:cs="宋体"/>
          <w:sz w:val="24"/>
          <w:highlight w:val="none"/>
        </w:rPr>
      </w:pPr>
    </w:p>
    <w:p>
      <w:pPr>
        <w:pStyle w:val="9"/>
        <w:spacing w:line="360" w:lineRule="auto"/>
        <w:rPr>
          <w:rFonts w:ascii="宋体" w:hAnsi="宋体" w:cs="宋体"/>
          <w:sz w:val="24"/>
          <w:highlight w:val="none"/>
        </w:rPr>
      </w:pPr>
    </w:p>
    <w:p>
      <w:pPr>
        <w:rPr>
          <w:rFonts w:ascii="宋体" w:hAnsi="宋体" w:cs="宋体"/>
          <w:sz w:val="24"/>
          <w:highlight w:val="none"/>
        </w:rPr>
      </w:pPr>
      <w:r>
        <w:rPr>
          <w:rFonts w:ascii="宋体" w:hAnsi="宋体" w:cs="宋体"/>
          <w:sz w:val="24"/>
          <w:highlight w:val="none"/>
        </w:rPr>
        <w:br w:type="page"/>
      </w:r>
    </w:p>
    <w:p>
      <w:pPr>
        <w:pStyle w:val="9"/>
        <w:numPr>
          <w:ilvl w:val="0"/>
          <w:numId w:val="3"/>
        </w:numPr>
        <w:spacing w:line="360" w:lineRule="auto"/>
        <w:jc w:val="center"/>
        <w:rPr>
          <w:rFonts w:ascii="宋体" w:hAnsi="宋体" w:cs="宋体"/>
          <w:sz w:val="24"/>
          <w:highlight w:val="none"/>
        </w:rPr>
      </w:pPr>
      <w:r>
        <w:rPr>
          <w:rFonts w:hint="eastAsia" w:ascii="宋体" w:hAnsi="宋体" w:cs="宋体"/>
          <w:sz w:val="24"/>
          <w:highlight w:val="none"/>
        </w:rPr>
        <w:t>网上竞价内容及要求偏离表</w:t>
      </w:r>
    </w:p>
    <w:p>
      <w:pPr>
        <w:pStyle w:val="9"/>
        <w:spacing w:line="360" w:lineRule="auto"/>
        <w:ind w:firstLine="560"/>
        <w:rPr>
          <w:rFonts w:ascii="宋体" w:hAnsi="宋体" w:cs="宋体"/>
          <w:b/>
          <w:bCs/>
          <w:sz w:val="28"/>
          <w:szCs w:val="28"/>
          <w:highlight w:val="none"/>
        </w:rPr>
      </w:pPr>
    </w:p>
    <w:p>
      <w:pPr>
        <w:pStyle w:val="15"/>
        <w:spacing w:before="0" w:beforeAutospacing="0" w:after="0" w:afterAutospacing="0" w:line="360" w:lineRule="auto"/>
        <w:ind w:right="376"/>
        <w:rPr>
          <w:highlight w:val="none"/>
        </w:rPr>
      </w:pPr>
      <w:r>
        <w:rPr>
          <w:rFonts w:hint="eastAsia"/>
          <w:highlight w:val="none"/>
        </w:rPr>
        <w:t>供应商名称：</w:t>
      </w:r>
      <w:r>
        <w:rPr>
          <w:rFonts w:hint="eastAsia"/>
          <w:highlight w:val="none"/>
          <w:u w:val="single"/>
        </w:rPr>
        <w:t>（全称加盖单位公章）</w:t>
      </w:r>
      <w:r>
        <w:rPr>
          <w:rFonts w:hint="eastAsia"/>
          <w:highlight w:val="none"/>
        </w:rPr>
        <w:t xml:space="preserve">         项目编号：</w:t>
      </w:r>
      <w:r>
        <w:rPr>
          <w:rFonts w:hint="eastAsia"/>
          <w:highlight w:val="none"/>
          <w:u w:val="single"/>
        </w:rPr>
        <w:t>　　　　　　　　　　</w:t>
      </w:r>
    </w:p>
    <w:tbl>
      <w:tblPr>
        <w:tblStyle w:val="20"/>
        <w:tblW w:w="4996" w:type="pct"/>
        <w:tblInd w:w="0" w:type="dxa"/>
        <w:tblLayout w:type="fixed"/>
        <w:tblCellMar>
          <w:top w:w="0" w:type="dxa"/>
          <w:left w:w="0" w:type="dxa"/>
          <w:bottom w:w="0" w:type="dxa"/>
          <w:right w:w="0" w:type="dxa"/>
        </w:tblCellMar>
      </w:tblPr>
      <w:tblGrid>
        <w:gridCol w:w="960"/>
        <w:gridCol w:w="3642"/>
        <w:gridCol w:w="3334"/>
        <w:gridCol w:w="2042"/>
      </w:tblGrid>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highlight w:val="none"/>
              </w:rPr>
            </w:pPr>
            <w:r>
              <w:rPr>
                <w:rFonts w:hint="eastAsia"/>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highlight w:val="none"/>
              </w:rPr>
            </w:pPr>
            <w:r>
              <w:rPr>
                <w:rFonts w:hint="eastAsia"/>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highlight w:val="none"/>
              </w:rPr>
            </w:pPr>
            <w:r>
              <w:rPr>
                <w:rFonts w:hint="eastAsia"/>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highlight w:val="none"/>
              </w:rPr>
            </w:pPr>
            <w:r>
              <w:rPr>
                <w:rFonts w:hint="eastAsia"/>
                <w:highlight w:val="none"/>
              </w:rPr>
              <w:t>是否偏离及说明</w:t>
            </w: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highlight w:val="none"/>
              </w:rPr>
            </w:pPr>
          </w:p>
        </w:tc>
      </w:tr>
      <w:tr>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spacing w:line="360" w:lineRule="auto"/>
              <w:jc w:val="center"/>
              <w:rPr>
                <w:rFonts w:ascii="宋体" w:hAnsi="宋体" w:cs="宋体"/>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5"/>
              <w:wordWrap w:val="0"/>
              <w:spacing w:before="0" w:beforeAutospacing="0" w:after="0" w:afterAutospacing="0" w:line="360" w:lineRule="auto"/>
              <w:jc w:val="center"/>
              <w:rPr>
                <w:highlight w:val="none"/>
              </w:rPr>
            </w:pPr>
          </w:p>
        </w:tc>
      </w:tr>
    </w:tbl>
    <w:p>
      <w:pPr>
        <w:pStyle w:val="15"/>
        <w:spacing w:before="0" w:beforeAutospacing="0" w:after="0" w:afterAutospacing="0" w:line="360" w:lineRule="auto"/>
        <w:rPr>
          <w:b/>
          <w:bCs/>
          <w:highlight w:val="none"/>
        </w:rPr>
      </w:pPr>
      <w:r>
        <w:rPr>
          <w:rFonts w:hint="eastAsia"/>
          <w:b/>
          <w:bCs/>
          <w:highlight w:val="none"/>
        </w:rPr>
        <w:t>注：</w:t>
      </w:r>
    </w:p>
    <w:p>
      <w:pPr>
        <w:pStyle w:val="15"/>
        <w:numPr>
          <w:ilvl w:val="0"/>
          <w:numId w:val="4"/>
        </w:numPr>
        <w:spacing w:before="0" w:beforeAutospacing="0" w:after="0" w:afterAutospacing="0" w:line="360" w:lineRule="auto"/>
        <w:rPr>
          <w:b/>
          <w:bCs/>
          <w:highlight w:val="none"/>
        </w:rPr>
      </w:pPr>
      <w:r>
        <w:rPr>
          <w:rFonts w:hint="eastAsia"/>
          <w:b/>
          <w:bCs/>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供应商：</w:t>
      </w:r>
      <w:r>
        <w:rPr>
          <w:rFonts w:ascii="宋体" w:hAnsi="宋体" w:cs="宋体"/>
          <w:sz w:val="24"/>
          <w:szCs w:val="24"/>
          <w:highlight w:val="none"/>
          <w:u w:val="single"/>
        </w:rPr>
        <w:t>（全称并加盖单位公章）</w:t>
      </w:r>
    </w:p>
    <w:p>
      <w:pPr>
        <w:pStyle w:val="33"/>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8"/>
        <w:spacing w:line="360" w:lineRule="auto"/>
        <w:ind w:left="0" w:leftChars="0"/>
        <w:rPr>
          <w:rFonts w:ascii="宋体" w:hAnsi="宋体" w:cs="宋体"/>
          <w:sz w:val="24"/>
          <w:highlight w:val="none"/>
        </w:rPr>
      </w:pPr>
    </w:p>
    <w:p>
      <w:pPr>
        <w:pStyle w:val="9"/>
        <w:spacing w:line="360" w:lineRule="auto"/>
        <w:rPr>
          <w:rFonts w:ascii="宋体" w:hAnsi="宋体" w:cs="宋体"/>
          <w:sz w:val="24"/>
          <w:highlight w:val="none"/>
        </w:rPr>
      </w:pPr>
    </w:p>
    <w:p>
      <w:pPr>
        <w:pStyle w:val="9"/>
        <w:spacing w:line="360" w:lineRule="auto"/>
        <w:rPr>
          <w:rFonts w:ascii="宋体" w:hAnsi="宋体" w:cs="宋体"/>
          <w:sz w:val="24"/>
          <w:highlight w:val="none"/>
        </w:rPr>
      </w:pPr>
    </w:p>
    <w:p>
      <w:pPr>
        <w:pStyle w:val="9"/>
        <w:spacing w:line="360" w:lineRule="auto"/>
        <w:rPr>
          <w:rFonts w:ascii="宋体" w:hAnsi="宋体" w:cs="宋体"/>
          <w:sz w:val="24"/>
          <w:highlight w:val="none"/>
        </w:rPr>
      </w:pPr>
    </w:p>
    <w:p>
      <w:pPr>
        <w:pStyle w:val="9"/>
        <w:spacing w:line="360" w:lineRule="auto"/>
        <w:rPr>
          <w:rFonts w:ascii="宋体" w:hAnsi="宋体" w:cs="宋体"/>
          <w:sz w:val="24"/>
          <w:highlight w:val="none"/>
        </w:rPr>
      </w:pPr>
    </w:p>
    <w:p>
      <w:pPr>
        <w:pStyle w:val="9"/>
        <w:spacing w:line="360" w:lineRule="auto"/>
        <w:rPr>
          <w:rFonts w:ascii="宋体" w:hAnsi="宋体" w:cs="宋体"/>
          <w:sz w:val="24"/>
          <w:highlight w:val="none"/>
        </w:rPr>
      </w:pPr>
    </w:p>
    <w:p>
      <w:pPr>
        <w:pStyle w:val="9"/>
        <w:spacing w:line="360" w:lineRule="auto"/>
        <w:rPr>
          <w:rFonts w:ascii="宋体" w:hAnsi="宋体" w:cs="宋体"/>
          <w:sz w:val="24"/>
          <w:highlight w:val="none"/>
        </w:rPr>
      </w:pPr>
    </w:p>
    <w:p>
      <w:pPr>
        <w:pStyle w:val="9"/>
        <w:spacing w:line="360" w:lineRule="auto"/>
        <w:rPr>
          <w:rFonts w:ascii="宋体" w:hAnsi="宋体" w:cs="宋体"/>
          <w:sz w:val="24"/>
          <w:highlight w:val="none"/>
        </w:rPr>
      </w:pPr>
    </w:p>
    <w:p>
      <w:pPr>
        <w:pStyle w:val="9"/>
        <w:spacing w:line="360" w:lineRule="auto"/>
        <w:rPr>
          <w:rFonts w:ascii="宋体" w:hAnsi="宋体" w:cs="宋体"/>
          <w:sz w:val="24"/>
          <w:highlight w:val="none"/>
        </w:rPr>
      </w:pPr>
    </w:p>
    <w:p>
      <w:pPr>
        <w:ind w:firstLine="562"/>
        <w:rPr>
          <w:rFonts w:ascii="宋体" w:hAnsi="宋体" w:cs="宋体"/>
          <w:b/>
          <w:bCs/>
          <w:sz w:val="28"/>
          <w:szCs w:val="28"/>
          <w:highlight w:val="none"/>
        </w:rPr>
      </w:pPr>
      <w:r>
        <w:rPr>
          <w:rFonts w:hint="eastAsia" w:ascii="宋体" w:hAnsi="宋体" w:cs="宋体"/>
          <w:b/>
          <w:bCs/>
          <w:sz w:val="28"/>
          <w:szCs w:val="28"/>
          <w:highlight w:val="none"/>
        </w:rPr>
        <w:br w:type="page"/>
      </w:r>
    </w:p>
    <w:p>
      <w:pPr>
        <w:pStyle w:val="8"/>
        <w:spacing w:line="360" w:lineRule="auto"/>
        <w:ind w:left="0" w:leftChars="0" w:firstLine="562"/>
        <w:jc w:val="center"/>
        <w:rPr>
          <w:rFonts w:ascii="宋体" w:hAnsi="宋体" w:cs="宋体"/>
          <w:b/>
          <w:bCs/>
          <w:sz w:val="28"/>
          <w:szCs w:val="28"/>
          <w:highlight w:val="none"/>
        </w:rPr>
      </w:pPr>
      <w:r>
        <w:rPr>
          <w:rFonts w:hint="eastAsia" w:ascii="宋体" w:hAnsi="宋体" w:cs="宋体"/>
          <w:b/>
          <w:bCs/>
          <w:sz w:val="28"/>
          <w:szCs w:val="28"/>
          <w:highlight w:val="none"/>
        </w:rPr>
        <w:t>（3）网上竞价保证金凭证复印件</w:t>
      </w:r>
    </w:p>
    <w:p>
      <w:pPr>
        <w:pStyle w:val="8"/>
        <w:spacing w:line="360" w:lineRule="auto"/>
        <w:ind w:left="0" w:leftChars="0" w:firstLine="560"/>
        <w:rPr>
          <w:rFonts w:ascii="宋体" w:hAnsi="宋体" w:cs="宋体"/>
          <w:b/>
          <w:bCs/>
          <w:sz w:val="28"/>
          <w:szCs w:val="28"/>
          <w:highlight w:val="none"/>
        </w:rPr>
      </w:pPr>
    </w:p>
    <w:p>
      <w:pPr>
        <w:pStyle w:val="9"/>
        <w:spacing w:line="360" w:lineRule="auto"/>
        <w:ind w:firstLine="560"/>
        <w:rPr>
          <w:rFonts w:ascii="宋体" w:hAnsi="宋体" w:cs="宋体"/>
          <w:b/>
          <w:bCs/>
          <w:sz w:val="28"/>
          <w:szCs w:val="28"/>
          <w:highlight w:val="none"/>
        </w:rPr>
      </w:pPr>
    </w:p>
    <w:p>
      <w:pPr>
        <w:pStyle w:val="9"/>
        <w:spacing w:line="360" w:lineRule="auto"/>
        <w:ind w:firstLine="560"/>
        <w:rPr>
          <w:rFonts w:ascii="宋体" w:hAnsi="宋体" w:cs="宋体"/>
          <w:b/>
          <w:bCs/>
          <w:sz w:val="28"/>
          <w:szCs w:val="28"/>
          <w:highlight w:val="none"/>
        </w:rPr>
      </w:pPr>
    </w:p>
    <w:p>
      <w:pPr>
        <w:pStyle w:val="8"/>
        <w:spacing w:line="360" w:lineRule="auto"/>
        <w:ind w:left="0" w:leftChars="0" w:firstLine="560"/>
        <w:rPr>
          <w:rFonts w:ascii="宋体" w:hAnsi="宋体" w:cs="宋体"/>
          <w:b/>
          <w:bCs/>
          <w:sz w:val="28"/>
          <w:szCs w:val="28"/>
          <w:highlight w:val="none"/>
        </w:rPr>
      </w:pPr>
    </w:p>
    <w:p>
      <w:pPr>
        <w:pStyle w:val="8"/>
        <w:spacing w:line="360" w:lineRule="auto"/>
        <w:ind w:left="0" w:leftChars="0" w:firstLine="562"/>
        <w:jc w:val="center"/>
        <w:rPr>
          <w:rFonts w:ascii="宋体" w:hAnsi="宋体" w:cs="宋体"/>
          <w:b/>
          <w:bCs/>
          <w:sz w:val="28"/>
          <w:szCs w:val="28"/>
          <w:highlight w:val="none"/>
        </w:rPr>
      </w:pPr>
      <w:r>
        <w:rPr>
          <w:rFonts w:hint="eastAsia" w:ascii="宋体" w:hAnsi="宋体" w:cs="宋体"/>
          <w:b/>
          <w:bCs/>
          <w:sz w:val="28"/>
          <w:szCs w:val="28"/>
          <w:highlight w:val="none"/>
        </w:rPr>
        <w:t>凭证复印件在此项下提交</w:t>
      </w:r>
    </w:p>
    <w:p>
      <w:pPr>
        <w:pStyle w:val="9"/>
        <w:spacing w:line="360" w:lineRule="auto"/>
        <w:ind w:firstLine="560"/>
        <w:rPr>
          <w:rFonts w:ascii="宋体" w:hAnsi="宋体" w:cs="宋体"/>
          <w:b/>
          <w:bCs/>
          <w:sz w:val="28"/>
          <w:szCs w:val="28"/>
          <w:highlight w:val="none"/>
        </w:rPr>
      </w:pP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供应商：</w:t>
      </w:r>
      <w:r>
        <w:rPr>
          <w:rFonts w:ascii="宋体" w:hAnsi="宋体" w:cs="宋体"/>
          <w:sz w:val="24"/>
          <w:szCs w:val="24"/>
          <w:highlight w:val="none"/>
          <w:u w:val="single"/>
        </w:rPr>
        <w:t>（全称并加盖单位公章）</w:t>
      </w:r>
    </w:p>
    <w:p>
      <w:pPr>
        <w:pStyle w:val="33"/>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9"/>
        <w:spacing w:line="360" w:lineRule="auto"/>
        <w:ind w:firstLine="560"/>
        <w:rPr>
          <w:rFonts w:ascii="宋体" w:hAnsi="宋体" w:cs="宋体"/>
          <w:b/>
          <w:bCs/>
          <w:sz w:val="28"/>
          <w:szCs w:val="28"/>
          <w:highlight w:val="none"/>
        </w:rPr>
      </w:pPr>
    </w:p>
    <w:p>
      <w:pPr>
        <w:pStyle w:val="8"/>
        <w:spacing w:line="360" w:lineRule="auto"/>
        <w:ind w:left="0" w:leftChars="0" w:firstLine="560"/>
        <w:jc w:val="center"/>
        <w:rPr>
          <w:rFonts w:ascii="宋体" w:hAnsi="宋体" w:cs="宋体"/>
          <w:b/>
          <w:bCs/>
          <w:sz w:val="28"/>
          <w:szCs w:val="28"/>
          <w:highlight w:val="none"/>
        </w:rPr>
      </w:pPr>
    </w:p>
    <w:p>
      <w:pPr>
        <w:pStyle w:val="8"/>
        <w:spacing w:line="360" w:lineRule="auto"/>
        <w:ind w:left="0" w:leftChars="0" w:firstLine="560"/>
        <w:jc w:val="center"/>
        <w:rPr>
          <w:rFonts w:ascii="宋体" w:hAnsi="宋体" w:cs="宋体"/>
          <w:b/>
          <w:bCs/>
          <w:sz w:val="28"/>
          <w:szCs w:val="28"/>
          <w:highlight w:val="none"/>
        </w:rPr>
      </w:pPr>
    </w:p>
    <w:p>
      <w:pPr>
        <w:pStyle w:val="8"/>
        <w:spacing w:line="360" w:lineRule="auto"/>
        <w:ind w:left="0" w:leftChars="0" w:firstLine="560"/>
        <w:jc w:val="center"/>
        <w:rPr>
          <w:rFonts w:ascii="宋体" w:hAnsi="宋体" w:cs="宋体"/>
          <w:b/>
          <w:bCs/>
          <w:sz w:val="28"/>
          <w:szCs w:val="28"/>
          <w:highlight w:val="none"/>
        </w:rPr>
      </w:pPr>
    </w:p>
    <w:p>
      <w:pPr>
        <w:pStyle w:val="8"/>
        <w:spacing w:line="360" w:lineRule="auto"/>
        <w:ind w:left="0" w:leftChars="0" w:firstLine="560"/>
        <w:jc w:val="center"/>
        <w:rPr>
          <w:rFonts w:ascii="宋体" w:hAnsi="宋体" w:cs="宋体"/>
          <w:b/>
          <w:bCs/>
          <w:sz w:val="28"/>
          <w:szCs w:val="28"/>
          <w:highlight w:val="none"/>
        </w:rPr>
      </w:pPr>
    </w:p>
    <w:p>
      <w:pPr>
        <w:pStyle w:val="8"/>
        <w:spacing w:line="360" w:lineRule="auto"/>
        <w:ind w:left="0" w:leftChars="0" w:firstLine="560"/>
        <w:jc w:val="center"/>
        <w:rPr>
          <w:rFonts w:ascii="宋体" w:hAnsi="宋体" w:cs="宋体"/>
          <w:b/>
          <w:bCs/>
          <w:sz w:val="28"/>
          <w:szCs w:val="28"/>
          <w:highlight w:val="none"/>
        </w:rPr>
      </w:pPr>
    </w:p>
    <w:p>
      <w:pPr>
        <w:pStyle w:val="8"/>
        <w:spacing w:line="360" w:lineRule="auto"/>
        <w:ind w:left="0" w:leftChars="0" w:firstLine="560"/>
        <w:jc w:val="center"/>
        <w:rPr>
          <w:rFonts w:ascii="宋体" w:hAnsi="宋体" w:cs="宋体"/>
          <w:b/>
          <w:bCs/>
          <w:sz w:val="28"/>
          <w:szCs w:val="28"/>
          <w:highlight w:val="none"/>
        </w:rPr>
      </w:pPr>
    </w:p>
    <w:p>
      <w:pPr>
        <w:ind w:firstLine="562"/>
        <w:rPr>
          <w:rFonts w:ascii="宋体" w:hAnsi="宋体" w:cs="宋体"/>
          <w:b/>
          <w:bCs/>
          <w:sz w:val="28"/>
          <w:szCs w:val="28"/>
          <w:highlight w:val="none"/>
        </w:rPr>
      </w:pPr>
      <w:r>
        <w:rPr>
          <w:rFonts w:hint="eastAsia" w:ascii="宋体" w:hAnsi="宋体" w:cs="宋体"/>
          <w:b/>
          <w:bCs/>
          <w:sz w:val="28"/>
          <w:szCs w:val="28"/>
          <w:highlight w:val="none"/>
        </w:rPr>
        <w:br w:type="page"/>
      </w:r>
    </w:p>
    <w:p>
      <w:pPr>
        <w:pStyle w:val="8"/>
        <w:spacing w:line="360" w:lineRule="auto"/>
        <w:ind w:left="0" w:leftChars="0" w:firstLine="562"/>
        <w:jc w:val="center"/>
        <w:rPr>
          <w:rFonts w:ascii="宋体" w:hAnsi="宋体" w:cs="宋体"/>
          <w:b/>
          <w:bCs/>
          <w:sz w:val="28"/>
          <w:szCs w:val="28"/>
          <w:highlight w:val="none"/>
        </w:rPr>
      </w:pPr>
      <w:r>
        <w:rPr>
          <w:rFonts w:hint="eastAsia" w:ascii="宋体" w:hAnsi="宋体" w:cs="宋体"/>
          <w:b/>
          <w:bCs/>
          <w:sz w:val="28"/>
          <w:szCs w:val="28"/>
          <w:highlight w:val="none"/>
        </w:rPr>
        <w:t>（4）网上竞价文件第三章要求的其他证明材料（若有）</w:t>
      </w:r>
    </w:p>
    <w:p>
      <w:pPr>
        <w:pStyle w:val="8"/>
        <w:spacing w:line="360" w:lineRule="auto"/>
        <w:ind w:left="0" w:leftChars="0" w:firstLine="560"/>
        <w:jc w:val="center"/>
        <w:rPr>
          <w:rFonts w:ascii="宋体" w:hAnsi="宋体" w:cs="宋体"/>
          <w:b/>
          <w:bCs/>
          <w:sz w:val="28"/>
          <w:szCs w:val="28"/>
          <w:highlight w:val="none"/>
        </w:rPr>
      </w:pPr>
    </w:p>
    <w:p>
      <w:pPr>
        <w:pStyle w:val="8"/>
        <w:spacing w:line="360" w:lineRule="auto"/>
        <w:ind w:left="0" w:leftChars="0" w:firstLine="560"/>
        <w:jc w:val="center"/>
        <w:rPr>
          <w:rFonts w:ascii="宋体" w:hAnsi="宋体" w:cs="宋体"/>
          <w:b/>
          <w:bCs/>
          <w:sz w:val="28"/>
          <w:szCs w:val="28"/>
          <w:highlight w:val="none"/>
        </w:rPr>
      </w:pPr>
    </w:p>
    <w:p>
      <w:pPr>
        <w:pStyle w:val="8"/>
        <w:spacing w:line="360" w:lineRule="auto"/>
        <w:ind w:left="0" w:leftChars="0" w:firstLine="560"/>
        <w:jc w:val="center"/>
        <w:rPr>
          <w:rFonts w:ascii="宋体" w:hAnsi="宋体" w:cs="宋体"/>
          <w:b/>
          <w:bCs/>
          <w:sz w:val="28"/>
          <w:szCs w:val="28"/>
          <w:highlight w:val="none"/>
        </w:rPr>
      </w:pPr>
    </w:p>
    <w:p>
      <w:pPr>
        <w:pStyle w:val="8"/>
        <w:spacing w:line="360" w:lineRule="auto"/>
        <w:ind w:left="0" w:leftChars="0" w:firstLine="560"/>
        <w:jc w:val="center"/>
        <w:rPr>
          <w:rFonts w:ascii="宋体" w:hAnsi="宋体" w:cs="宋体"/>
          <w:b/>
          <w:bCs/>
          <w:sz w:val="28"/>
          <w:szCs w:val="28"/>
          <w:highlight w:val="none"/>
        </w:rPr>
      </w:pPr>
    </w:p>
    <w:p>
      <w:pPr>
        <w:pStyle w:val="8"/>
        <w:spacing w:line="360" w:lineRule="auto"/>
        <w:ind w:left="0" w:leftChars="0" w:firstLine="562"/>
        <w:jc w:val="center"/>
        <w:rPr>
          <w:rFonts w:ascii="宋体" w:hAnsi="宋体" w:cs="宋体"/>
          <w:b/>
          <w:bCs/>
          <w:sz w:val="28"/>
          <w:szCs w:val="28"/>
          <w:highlight w:val="none"/>
        </w:rPr>
      </w:pPr>
      <w:r>
        <w:rPr>
          <w:rFonts w:hint="eastAsia" w:ascii="宋体" w:hAnsi="宋体" w:cs="宋体"/>
          <w:b/>
          <w:bCs/>
          <w:sz w:val="28"/>
          <w:szCs w:val="28"/>
          <w:highlight w:val="none"/>
        </w:rPr>
        <w:t>在此项下提交</w:t>
      </w:r>
    </w:p>
    <w:p>
      <w:pPr>
        <w:pStyle w:val="9"/>
        <w:spacing w:line="360" w:lineRule="auto"/>
        <w:ind w:firstLine="560"/>
        <w:rPr>
          <w:rFonts w:ascii="宋体" w:hAnsi="宋体" w:cs="宋体"/>
          <w:b/>
          <w:bCs/>
          <w:sz w:val="28"/>
          <w:szCs w:val="28"/>
          <w:highlight w:val="none"/>
        </w:rPr>
      </w:pP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供应商：</w:t>
      </w:r>
      <w:r>
        <w:rPr>
          <w:rFonts w:ascii="宋体" w:hAnsi="宋体" w:cs="宋体"/>
          <w:sz w:val="24"/>
          <w:szCs w:val="24"/>
          <w:highlight w:val="none"/>
          <w:u w:val="single"/>
        </w:rPr>
        <w:t>（全称并加盖单位公章）</w:t>
      </w:r>
    </w:p>
    <w:p>
      <w:pPr>
        <w:pStyle w:val="33"/>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9"/>
        <w:spacing w:line="360" w:lineRule="auto"/>
        <w:ind w:firstLine="560"/>
        <w:rPr>
          <w:rFonts w:ascii="宋体" w:hAnsi="宋体" w:cs="宋体"/>
          <w:b/>
          <w:bCs/>
          <w:sz w:val="28"/>
          <w:szCs w:val="28"/>
          <w:highlight w:val="none"/>
        </w:rPr>
      </w:pPr>
    </w:p>
    <w:p>
      <w:pPr>
        <w:pStyle w:val="9"/>
        <w:spacing w:line="360" w:lineRule="auto"/>
        <w:rPr>
          <w:highlight w:val="none"/>
        </w:rPr>
      </w:pPr>
    </w:p>
    <w:p>
      <w:pPr>
        <w:pStyle w:val="9"/>
        <w:spacing w:line="360" w:lineRule="auto"/>
        <w:rPr>
          <w:highlight w:val="none"/>
        </w:rPr>
      </w:pPr>
    </w:p>
    <w:p>
      <w:pPr>
        <w:pStyle w:val="9"/>
        <w:spacing w:line="360" w:lineRule="auto"/>
        <w:rPr>
          <w:highlight w:val="none"/>
        </w:rPr>
      </w:pPr>
    </w:p>
    <w:p>
      <w:pPr>
        <w:pStyle w:val="9"/>
        <w:spacing w:line="360" w:lineRule="auto"/>
        <w:rPr>
          <w:highlight w:val="none"/>
        </w:rPr>
      </w:pPr>
    </w:p>
    <w:p>
      <w:pPr>
        <w:pStyle w:val="9"/>
        <w:spacing w:line="360" w:lineRule="auto"/>
        <w:rPr>
          <w:highlight w:val="none"/>
        </w:rPr>
      </w:pPr>
    </w:p>
    <w:p>
      <w:pPr>
        <w:pStyle w:val="9"/>
        <w:spacing w:line="360" w:lineRule="auto"/>
        <w:rPr>
          <w:highlight w:val="none"/>
        </w:rPr>
      </w:pPr>
    </w:p>
    <w:p>
      <w:pPr>
        <w:pStyle w:val="9"/>
        <w:spacing w:line="360" w:lineRule="auto"/>
        <w:rPr>
          <w:highlight w:val="none"/>
        </w:rPr>
      </w:pPr>
    </w:p>
    <w:p>
      <w:pPr>
        <w:pStyle w:val="9"/>
        <w:spacing w:line="360" w:lineRule="auto"/>
        <w:rPr>
          <w:highlight w:val="none"/>
        </w:rPr>
      </w:pPr>
    </w:p>
    <w:p>
      <w:pPr>
        <w:pStyle w:val="9"/>
        <w:spacing w:line="360" w:lineRule="auto"/>
        <w:rPr>
          <w:highlight w:val="none"/>
        </w:rPr>
      </w:pPr>
    </w:p>
    <w:p>
      <w:pPr>
        <w:pStyle w:val="9"/>
        <w:spacing w:line="360" w:lineRule="auto"/>
        <w:rPr>
          <w:highlight w:val="none"/>
        </w:rPr>
      </w:pPr>
    </w:p>
    <w:p>
      <w:pPr>
        <w:pStyle w:val="9"/>
        <w:spacing w:line="360" w:lineRule="auto"/>
        <w:rPr>
          <w:highlight w:val="none"/>
        </w:rPr>
      </w:pPr>
    </w:p>
    <w:p>
      <w:pPr>
        <w:pStyle w:val="9"/>
        <w:spacing w:line="360" w:lineRule="auto"/>
        <w:rPr>
          <w:highlight w:val="none"/>
        </w:rPr>
      </w:pPr>
    </w:p>
    <w:p>
      <w:pPr>
        <w:pStyle w:val="9"/>
        <w:spacing w:line="360" w:lineRule="auto"/>
        <w:rPr>
          <w:highlight w:val="none"/>
        </w:rPr>
      </w:pPr>
    </w:p>
    <w:p>
      <w:pPr>
        <w:pStyle w:val="9"/>
        <w:spacing w:line="360" w:lineRule="auto"/>
        <w:rPr>
          <w:highlight w:val="none"/>
        </w:rPr>
      </w:pPr>
    </w:p>
    <w:p>
      <w:pPr>
        <w:pStyle w:val="9"/>
        <w:spacing w:line="360" w:lineRule="auto"/>
        <w:rPr>
          <w:highlight w:val="none"/>
        </w:rPr>
      </w:pPr>
    </w:p>
    <w:p>
      <w:pPr>
        <w:pStyle w:val="8"/>
        <w:spacing w:line="360" w:lineRule="auto"/>
        <w:ind w:left="0" w:leftChars="0" w:firstLine="562"/>
        <w:jc w:val="center"/>
        <w:rPr>
          <w:rFonts w:ascii="宋体" w:hAnsi="宋体" w:cs="宋体"/>
          <w:b/>
          <w:bCs/>
          <w:sz w:val="28"/>
          <w:szCs w:val="28"/>
          <w:highlight w:val="none"/>
        </w:rPr>
      </w:pPr>
      <w:r>
        <w:rPr>
          <w:rFonts w:hint="eastAsia" w:ascii="宋体" w:hAnsi="宋体" w:cs="宋体"/>
          <w:b/>
          <w:bCs/>
          <w:sz w:val="28"/>
          <w:szCs w:val="28"/>
          <w:highlight w:val="none"/>
        </w:rPr>
        <w:t>（5）供应商认为应提交的其他材料（若有）</w:t>
      </w:r>
    </w:p>
    <w:p>
      <w:pPr>
        <w:pStyle w:val="5"/>
        <w:spacing w:line="360" w:lineRule="auto"/>
        <w:ind w:firstLine="800"/>
        <w:rPr>
          <w:rFonts w:ascii="楷体_GB2312" w:eastAsia="楷体_GB2312"/>
          <w:b/>
          <w:sz w:val="40"/>
          <w:szCs w:val="40"/>
          <w:highlight w:val="none"/>
        </w:rPr>
      </w:pPr>
    </w:p>
    <w:p>
      <w:pPr>
        <w:pStyle w:val="8"/>
        <w:spacing w:line="360" w:lineRule="auto"/>
        <w:ind w:firstLine="800"/>
        <w:rPr>
          <w:rFonts w:ascii="楷体_GB2312" w:eastAsia="楷体_GB2312"/>
          <w:b/>
          <w:sz w:val="40"/>
          <w:szCs w:val="40"/>
          <w:highlight w:val="none"/>
        </w:rPr>
      </w:pPr>
    </w:p>
    <w:p>
      <w:pPr>
        <w:pStyle w:val="5"/>
        <w:spacing w:line="360" w:lineRule="auto"/>
        <w:ind w:firstLine="800"/>
        <w:rPr>
          <w:rFonts w:ascii="楷体_GB2312" w:eastAsia="楷体_GB2312"/>
          <w:b/>
          <w:sz w:val="40"/>
          <w:szCs w:val="40"/>
          <w:highlight w:val="none"/>
        </w:rPr>
      </w:pPr>
    </w:p>
    <w:p>
      <w:pPr>
        <w:pStyle w:val="8"/>
        <w:spacing w:line="360" w:lineRule="auto"/>
        <w:ind w:left="0" w:leftChars="0" w:firstLine="562"/>
        <w:jc w:val="center"/>
        <w:rPr>
          <w:rFonts w:ascii="宋体" w:hAnsi="宋体" w:cs="宋体"/>
          <w:b/>
          <w:bCs/>
          <w:sz w:val="28"/>
          <w:szCs w:val="28"/>
          <w:highlight w:val="none"/>
        </w:rPr>
      </w:pPr>
      <w:r>
        <w:rPr>
          <w:rFonts w:hint="eastAsia" w:ascii="宋体" w:hAnsi="宋体" w:cs="宋体"/>
          <w:b/>
          <w:bCs/>
          <w:sz w:val="28"/>
          <w:szCs w:val="28"/>
          <w:highlight w:val="none"/>
        </w:rPr>
        <w:t>在此项下提交</w:t>
      </w:r>
    </w:p>
    <w:p>
      <w:pPr>
        <w:pStyle w:val="9"/>
        <w:spacing w:line="360" w:lineRule="auto"/>
        <w:ind w:firstLine="560"/>
        <w:rPr>
          <w:rFonts w:ascii="宋体" w:hAnsi="宋体" w:cs="宋体"/>
          <w:b/>
          <w:bCs/>
          <w:sz w:val="28"/>
          <w:szCs w:val="28"/>
          <w:highlight w:val="none"/>
        </w:rPr>
      </w:pP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p>
    <w:p>
      <w:pPr>
        <w:pStyle w:val="33"/>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供应商：</w:t>
      </w:r>
      <w:r>
        <w:rPr>
          <w:rFonts w:ascii="宋体" w:hAnsi="宋体" w:cs="宋体"/>
          <w:sz w:val="24"/>
          <w:szCs w:val="24"/>
          <w:highlight w:val="none"/>
          <w:u w:val="single"/>
        </w:rPr>
        <w:t>（全称并加盖单位公章）</w:t>
      </w:r>
    </w:p>
    <w:p>
      <w:pPr>
        <w:pStyle w:val="33"/>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pPr>
        <w:pStyle w:val="8"/>
        <w:spacing w:line="360" w:lineRule="auto"/>
        <w:ind w:firstLine="880"/>
        <w:rPr>
          <w:rFonts w:ascii="楷体_GB2312" w:eastAsia="楷体_GB2312"/>
          <w:b/>
          <w:sz w:val="44"/>
          <w:szCs w:val="44"/>
          <w:highlight w:val="none"/>
        </w:rPr>
      </w:pPr>
    </w:p>
    <w:p>
      <w:pPr>
        <w:pStyle w:val="5"/>
        <w:spacing w:line="360" w:lineRule="auto"/>
        <w:ind w:firstLine="880"/>
        <w:rPr>
          <w:rFonts w:ascii="楷体_GB2312" w:eastAsia="楷体_GB2312"/>
          <w:b/>
          <w:sz w:val="44"/>
          <w:szCs w:val="44"/>
          <w:highlight w:val="none"/>
        </w:rPr>
      </w:pPr>
    </w:p>
    <w:p>
      <w:pPr>
        <w:pStyle w:val="8"/>
        <w:spacing w:line="360" w:lineRule="auto"/>
        <w:ind w:firstLine="880"/>
        <w:rPr>
          <w:rFonts w:ascii="楷体_GB2312" w:eastAsia="楷体_GB2312"/>
          <w:b/>
          <w:sz w:val="44"/>
          <w:szCs w:val="44"/>
          <w:highlight w:val="none"/>
        </w:rPr>
      </w:pPr>
    </w:p>
    <w:p>
      <w:pPr>
        <w:pStyle w:val="5"/>
        <w:spacing w:line="360" w:lineRule="auto"/>
        <w:ind w:firstLine="880"/>
        <w:rPr>
          <w:rFonts w:ascii="楷体_GB2312" w:eastAsia="楷体_GB2312"/>
          <w:b/>
          <w:sz w:val="44"/>
          <w:szCs w:val="44"/>
          <w:highlight w:val="none"/>
        </w:rPr>
      </w:pPr>
    </w:p>
    <w:p>
      <w:pPr>
        <w:pStyle w:val="8"/>
        <w:spacing w:line="360" w:lineRule="auto"/>
        <w:ind w:firstLine="880"/>
        <w:rPr>
          <w:rFonts w:ascii="楷体_GB2312" w:eastAsia="楷体_GB2312"/>
          <w:b/>
          <w:sz w:val="44"/>
          <w:szCs w:val="44"/>
          <w:highlight w:val="none"/>
        </w:rPr>
      </w:pPr>
    </w:p>
    <w:p>
      <w:pPr>
        <w:pStyle w:val="5"/>
        <w:spacing w:line="360" w:lineRule="auto"/>
        <w:ind w:firstLine="482"/>
        <w:rPr>
          <w:highlight w:val="none"/>
        </w:rPr>
      </w:pPr>
    </w:p>
    <w:p>
      <w:pPr>
        <w:pStyle w:val="8"/>
        <w:spacing w:line="360" w:lineRule="auto"/>
        <w:ind w:firstLine="880"/>
        <w:rPr>
          <w:rFonts w:ascii="楷体_GB2312" w:eastAsia="楷体_GB2312"/>
          <w:b/>
          <w:sz w:val="44"/>
          <w:szCs w:val="44"/>
          <w:highlight w:val="none"/>
        </w:rPr>
      </w:pPr>
    </w:p>
    <w:p>
      <w:pPr>
        <w:pStyle w:val="5"/>
        <w:spacing w:line="360" w:lineRule="auto"/>
        <w:ind w:firstLine="880"/>
        <w:rPr>
          <w:rFonts w:ascii="楷体_GB2312" w:eastAsia="楷体_GB2312"/>
          <w:b/>
          <w:sz w:val="44"/>
          <w:szCs w:val="44"/>
          <w:highlight w:val="none"/>
        </w:rPr>
      </w:pPr>
    </w:p>
    <w:p>
      <w:pPr>
        <w:pStyle w:val="8"/>
        <w:spacing w:line="360" w:lineRule="auto"/>
        <w:ind w:firstLine="880"/>
        <w:rPr>
          <w:rFonts w:ascii="楷体_GB2312" w:eastAsia="楷体_GB2312"/>
          <w:b/>
          <w:sz w:val="44"/>
          <w:szCs w:val="44"/>
          <w:highlight w:val="none"/>
        </w:rPr>
      </w:pPr>
    </w:p>
    <w:p>
      <w:pPr>
        <w:pStyle w:val="5"/>
        <w:spacing w:line="360" w:lineRule="auto"/>
        <w:ind w:firstLine="880"/>
        <w:rPr>
          <w:rFonts w:ascii="楷体_GB2312" w:eastAsia="楷体_GB2312"/>
          <w:b/>
          <w:sz w:val="44"/>
          <w:szCs w:val="44"/>
          <w:highlight w:val="none"/>
        </w:rPr>
      </w:pPr>
    </w:p>
    <w:p>
      <w:pPr>
        <w:pStyle w:val="9"/>
        <w:spacing w:line="360" w:lineRule="auto"/>
        <w:ind w:firstLine="880"/>
        <w:rPr>
          <w:rFonts w:ascii="楷体_GB2312" w:eastAsia="楷体_GB2312"/>
          <w:b/>
          <w:sz w:val="44"/>
          <w:szCs w:val="44"/>
          <w:highlight w:val="none"/>
        </w:rPr>
      </w:pPr>
    </w:p>
    <w:p>
      <w:pPr>
        <w:pStyle w:val="9"/>
        <w:spacing w:line="360" w:lineRule="auto"/>
        <w:ind w:firstLine="880"/>
        <w:rPr>
          <w:rFonts w:ascii="楷体_GB2312" w:eastAsia="楷体_GB2312"/>
          <w:b/>
          <w:sz w:val="44"/>
          <w:szCs w:val="44"/>
          <w:highlight w:val="none"/>
        </w:rPr>
      </w:pPr>
    </w:p>
    <w:p>
      <w:pPr>
        <w:spacing w:line="360" w:lineRule="auto"/>
        <w:ind w:firstLine="1928"/>
        <w:jc w:val="center"/>
        <w:rPr>
          <w:rFonts w:ascii="黑体" w:hAnsi="黑体" w:eastAsia="黑体"/>
          <w:sz w:val="96"/>
          <w:szCs w:val="96"/>
          <w:highlight w:val="none"/>
        </w:rPr>
      </w:pPr>
      <w:r>
        <w:rPr>
          <w:rFonts w:hint="eastAsia" w:ascii="黑体" w:hAnsi="黑体" w:eastAsia="黑体"/>
          <w:sz w:val="96"/>
          <w:szCs w:val="96"/>
          <w:highlight w:val="none"/>
        </w:rPr>
        <w:t>响应文件</w:t>
      </w:r>
    </w:p>
    <w:p>
      <w:pPr>
        <w:pStyle w:val="29"/>
        <w:spacing w:after="120" w:line="360" w:lineRule="auto"/>
        <w:ind w:firstLine="880"/>
        <w:outlineLvl w:val="9"/>
        <w:rPr>
          <w:rStyle w:val="30"/>
          <w:rFonts w:hAnsi="宋体" w:cs="宋体"/>
          <w:b/>
          <w:bCs/>
          <w:sz w:val="44"/>
          <w:szCs w:val="44"/>
          <w:highlight w:val="none"/>
        </w:rPr>
      </w:pPr>
    </w:p>
    <w:p>
      <w:pPr>
        <w:pStyle w:val="29"/>
        <w:spacing w:after="120" w:line="360" w:lineRule="auto"/>
        <w:ind w:firstLine="883"/>
        <w:jc w:val="center"/>
        <w:outlineLvl w:val="9"/>
        <w:rPr>
          <w:rStyle w:val="30"/>
          <w:rFonts w:hAnsi="宋体" w:cs="宋体"/>
          <w:b/>
          <w:bCs/>
          <w:sz w:val="44"/>
          <w:szCs w:val="44"/>
          <w:highlight w:val="none"/>
        </w:rPr>
      </w:pPr>
      <w:r>
        <w:rPr>
          <w:rStyle w:val="30"/>
          <w:rFonts w:hint="eastAsia" w:hAnsi="宋体" w:cs="宋体"/>
          <w:b/>
          <w:bCs/>
          <w:sz w:val="44"/>
          <w:szCs w:val="44"/>
          <w:highlight w:val="none"/>
        </w:rPr>
        <w:t>（第二部分  报价部分）</w:t>
      </w:r>
    </w:p>
    <w:p>
      <w:pPr>
        <w:spacing w:line="360" w:lineRule="auto"/>
        <w:ind w:firstLine="1920" w:firstLineChars="200"/>
        <w:jc w:val="left"/>
        <w:rPr>
          <w:sz w:val="96"/>
          <w:szCs w:val="96"/>
          <w:highlight w:val="none"/>
        </w:rPr>
      </w:pPr>
    </w:p>
    <w:p>
      <w:pPr>
        <w:spacing w:line="360" w:lineRule="auto"/>
        <w:ind w:firstLine="1920" w:firstLineChars="200"/>
        <w:jc w:val="left"/>
        <w:rPr>
          <w:sz w:val="96"/>
          <w:szCs w:val="96"/>
          <w:highlight w:val="none"/>
        </w:rPr>
      </w:pPr>
    </w:p>
    <w:p>
      <w:pPr>
        <w:pStyle w:val="3"/>
        <w:spacing w:line="360" w:lineRule="auto"/>
        <w:ind w:firstLine="720"/>
        <w:rPr>
          <w:highlight w:val="none"/>
        </w:rPr>
      </w:pPr>
    </w:p>
    <w:p>
      <w:pPr>
        <w:spacing w:line="360" w:lineRule="auto"/>
        <w:ind w:firstLine="1920" w:firstLineChars="200"/>
        <w:jc w:val="left"/>
        <w:rPr>
          <w:sz w:val="96"/>
          <w:szCs w:val="96"/>
          <w:highlight w:val="none"/>
        </w:rPr>
      </w:pPr>
    </w:p>
    <w:p>
      <w:pPr>
        <w:pStyle w:val="10"/>
        <w:tabs>
          <w:tab w:val="left" w:pos="1560"/>
        </w:tabs>
        <w:spacing w:line="360" w:lineRule="auto"/>
        <w:ind w:firstLine="744" w:firstLineChars="247"/>
        <w:textAlignment w:val="baseline"/>
        <w:rPr>
          <w:rFonts w:hAnsi="宋体" w:cs="宋体"/>
          <w:b/>
          <w:sz w:val="30"/>
          <w:highlight w:val="none"/>
          <w:u w:val="single"/>
        </w:rPr>
      </w:pPr>
      <w:r>
        <w:rPr>
          <w:rFonts w:hint="eastAsia" w:hAnsi="宋体" w:cs="宋体"/>
          <w:b/>
          <w:sz w:val="30"/>
          <w:highlight w:val="none"/>
        </w:rPr>
        <w:t>项目编号：</w:t>
      </w:r>
    </w:p>
    <w:p>
      <w:pPr>
        <w:pStyle w:val="10"/>
        <w:spacing w:line="360" w:lineRule="auto"/>
        <w:ind w:firstLine="738" w:firstLineChars="245"/>
        <w:textAlignment w:val="baseline"/>
        <w:rPr>
          <w:rFonts w:hAnsi="宋体" w:cs="宋体"/>
          <w:b/>
          <w:sz w:val="30"/>
          <w:highlight w:val="none"/>
          <w:u w:val="single"/>
        </w:rPr>
      </w:pPr>
      <w:r>
        <w:rPr>
          <w:rFonts w:hint="eastAsia" w:hAnsi="宋体" w:cs="宋体"/>
          <w:b/>
          <w:sz w:val="30"/>
          <w:highlight w:val="none"/>
        </w:rPr>
        <w:t>所投合同包号：</w:t>
      </w:r>
    </w:p>
    <w:p>
      <w:pPr>
        <w:pStyle w:val="10"/>
        <w:tabs>
          <w:tab w:val="left" w:pos="1560"/>
        </w:tabs>
        <w:spacing w:line="360" w:lineRule="auto"/>
        <w:ind w:firstLine="850"/>
        <w:textAlignment w:val="baseline"/>
        <w:rPr>
          <w:rFonts w:hAnsi="宋体" w:cs="宋体"/>
          <w:b/>
          <w:sz w:val="30"/>
          <w:highlight w:val="none"/>
        </w:rPr>
      </w:pPr>
      <w:r>
        <w:rPr>
          <w:rFonts w:hint="eastAsia" w:hAnsi="宋体" w:cs="宋体"/>
          <w:b/>
          <w:sz w:val="30"/>
          <w:highlight w:val="none"/>
        </w:rPr>
        <w:t>项目名称：</w:t>
      </w:r>
    </w:p>
    <w:p>
      <w:pPr>
        <w:spacing w:line="360" w:lineRule="auto"/>
        <w:ind w:firstLine="738" w:firstLineChars="245"/>
        <w:rPr>
          <w:rFonts w:ascii="宋体" w:hAnsi="宋体" w:cs="宋体"/>
          <w:b/>
          <w:sz w:val="30"/>
          <w:highlight w:val="none"/>
          <w:u w:val="single"/>
        </w:rPr>
      </w:pPr>
      <w:r>
        <w:rPr>
          <w:rFonts w:hint="eastAsia" w:ascii="宋体" w:hAnsi="宋体" w:cs="宋体"/>
          <w:b/>
          <w:sz w:val="30"/>
          <w:highlight w:val="none"/>
        </w:rPr>
        <w:t>供应商名称 ：</w:t>
      </w:r>
    </w:p>
    <w:p>
      <w:pPr>
        <w:spacing w:line="360" w:lineRule="auto"/>
        <w:ind w:firstLine="148" w:firstLineChars="49"/>
        <w:rPr>
          <w:highlight w:val="none"/>
        </w:rPr>
      </w:pPr>
      <w:r>
        <w:rPr>
          <w:rFonts w:hint="eastAsia" w:ascii="宋体" w:hAnsi="宋体" w:cs="宋体"/>
          <w:b/>
          <w:sz w:val="30"/>
          <w:highlight w:val="none"/>
        </w:rPr>
        <w:t xml:space="preserve">    地址：</w:t>
      </w:r>
    </w:p>
    <w:p>
      <w:pPr>
        <w:spacing w:line="360" w:lineRule="auto"/>
        <w:rPr>
          <w:highlight w:val="none"/>
        </w:rPr>
      </w:pPr>
    </w:p>
    <w:p>
      <w:pPr>
        <w:rPr>
          <w:highlight w:val="none"/>
        </w:rPr>
      </w:pPr>
      <w:r>
        <w:rPr>
          <w:highlight w:val="none"/>
        </w:rPr>
        <w:br w:type="page"/>
      </w:r>
    </w:p>
    <w:p>
      <w:pPr>
        <w:pStyle w:val="9"/>
        <w:spacing w:line="360" w:lineRule="auto"/>
        <w:rPr>
          <w:highlight w:val="none"/>
        </w:rPr>
      </w:pPr>
    </w:p>
    <w:p>
      <w:pPr>
        <w:pStyle w:val="4"/>
        <w:keepNext w:val="0"/>
        <w:keepLines w:val="0"/>
        <w:spacing w:line="360" w:lineRule="auto"/>
        <w:ind w:firstLine="562"/>
        <w:jc w:val="center"/>
        <w:rPr>
          <w:rFonts w:ascii="宋体" w:hAnsi="宋体" w:cs="宋体"/>
          <w:b/>
          <w:bCs/>
          <w:sz w:val="28"/>
          <w:szCs w:val="28"/>
          <w:highlight w:val="none"/>
        </w:rPr>
      </w:pPr>
      <w:r>
        <w:rPr>
          <w:rFonts w:hint="eastAsia" w:ascii="宋体" w:hAnsi="宋体" w:cs="宋体"/>
          <w:b/>
          <w:bCs/>
          <w:sz w:val="28"/>
          <w:szCs w:val="28"/>
          <w:highlight w:val="none"/>
        </w:rPr>
        <w:t>1、报价一览表</w:t>
      </w:r>
    </w:p>
    <w:p>
      <w:pPr>
        <w:pStyle w:val="3"/>
        <w:spacing w:line="360" w:lineRule="auto"/>
        <w:ind w:firstLine="480"/>
        <w:rPr>
          <w:sz w:val="24"/>
          <w:szCs w:val="24"/>
          <w:highlight w:val="none"/>
        </w:rPr>
      </w:pPr>
      <w:r>
        <w:rPr>
          <w:rFonts w:hint="eastAsia"/>
          <w:sz w:val="24"/>
          <w:szCs w:val="24"/>
          <w:highlight w:val="none"/>
        </w:rPr>
        <w:t xml:space="preserve">项目编号：    </w:t>
      </w:r>
    </w:p>
    <w:p>
      <w:pPr>
        <w:pStyle w:val="3"/>
        <w:spacing w:line="360" w:lineRule="auto"/>
        <w:ind w:firstLine="480"/>
        <w:jc w:val="both"/>
        <w:rPr>
          <w:rFonts w:cs="宋体"/>
          <w:sz w:val="24"/>
          <w:highlight w:val="none"/>
        </w:rPr>
      </w:pPr>
      <w:r>
        <w:rPr>
          <w:rFonts w:hint="eastAsia"/>
          <w:sz w:val="24"/>
          <w:szCs w:val="24"/>
          <w:highlight w:val="none"/>
        </w:rPr>
        <w:t xml:space="preserve">项目名称: </w:t>
      </w:r>
    </w:p>
    <w:p>
      <w:pPr>
        <w:pStyle w:val="31"/>
        <w:spacing w:line="360" w:lineRule="auto"/>
        <w:ind w:firstLine="6240" w:firstLineChars="2600"/>
        <w:rPr>
          <w:rFonts w:ascii="宋体" w:hAnsi="宋体"/>
          <w:sz w:val="24"/>
          <w:highlight w:val="none"/>
        </w:rPr>
      </w:pPr>
      <w:r>
        <w:rPr>
          <w:rFonts w:hint="eastAsia" w:ascii="宋体" w:hAnsi="宋体"/>
          <w:sz w:val="24"/>
          <w:highlight w:val="none"/>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合同包</w:t>
            </w:r>
          </w:p>
        </w:tc>
        <w:tc>
          <w:tcPr>
            <w:tcW w:w="797" w:type="dxa"/>
            <w:vAlign w:val="center"/>
          </w:tcPr>
          <w:p>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品目号</w:t>
            </w:r>
          </w:p>
        </w:tc>
        <w:tc>
          <w:tcPr>
            <w:tcW w:w="1967" w:type="dxa"/>
            <w:vAlign w:val="center"/>
          </w:tcPr>
          <w:p>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采购标的</w:t>
            </w:r>
          </w:p>
        </w:tc>
        <w:tc>
          <w:tcPr>
            <w:tcW w:w="1289" w:type="dxa"/>
            <w:vAlign w:val="center"/>
          </w:tcPr>
          <w:p>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数量</w:t>
            </w:r>
          </w:p>
        </w:tc>
        <w:tc>
          <w:tcPr>
            <w:tcW w:w="1613" w:type="dxa"/>
            <w:vAlign w:val="center"/>
          </w:tcPr>
          <w:p>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单价</w:t>
            </w:r>
          </w:p>
        </w:tc>
        <w:tc>
          <w:tcPr>
            <w:tcW w:w="2746" w:type="dxa"/>
            <w:vAlign w:val="center"/>
          </w:tcPr>
          <w:p>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highlight w:val="none"/>
              </w:rPr>
            </w:pPr>
          </w:p>
        </w:tc>
        <w:tc>
          <w:tcPr>
            <w:tcW w:w="797" w:type="dxa"/>
            <w:vAlign w:val="center"/>
          </w:tcPr>
          <w:p>
            <w:pPr>
              <w:snapToGrid w:val="0"/>
              <w:spacing w:line="360" w:lineRule="auto"/>
              <w:jc w:val="center"/>
              <w:rPr>
                <w:rFonts w:ascii="宋体" w:hAnsi="宋体"/>
                <w:sz w:val="24"/>
                <w:highlight w:val="none"/>
              </w:rPr>
            </w:pPr>
          </w:p>
        </w:tc>
        <w:tc>
          <w:tcPr>
            <w:tcW w:w="1967" w:type="dxa"/>
            <w:vAlign w:val="center"/>
          </w:tcPr>
          <w:p>
            <w:pPr>
              <w:snapToGrid w:val="0"/>
              <w:spacing w:line="360" w:lineRule="auto"/>
              <w:jc w:val="center"/>
              <w:rPr>
                <w:rFonts w:ascii="宋体" w:hAnsi="宋体"/>
                <w:sz w:val="24"/>
                <w:highlight w:val="none"/>
              </w:rPr>
            </w:pPr>
          </w:p>
        </w:tc>
        <w:tc>
          <w:tcPr>
            <w:tcW w:w="1289" w:type="dxa"/>
            <w:vAlign w:val="center"/>
          </w:tcPr>
          <w:p>
            <w:pPr>
              <w:snapToGrid w:val="0"/>
              <w:spacing w:line="360" w:lineRule="auto"/>
              <w:jc w:val="center"/>
              <w:rPr>
                <w:rFonts w:ascii="宋体" w:hAnsi="宋体"/>
                <w:sz w:val="24"/>
                <w:highlight w:val="none"/>
              </w:rPr>
            </w:pPr>
          </w:p>
        </w:tc>
        <w:tc>
          <w:tcPr>
            <w:tcW w:w="1613" w:type="dxa"/>
            <w:vAlign w:val="center"/>
          </w:tcPr>
          <w:p>
            <w:pPr>
              <w:snapToGrid w:val="0"/>
              <w:spacing w:line="360" w:lineRule="auto"/>
              <w:jc w:val="center"/>
              <w:rPr>
                <w:rFonts w:ascii="宋体" w:hAnsi="宋体" w:cs="宋体"/>
                <w:kern w:val="0"/>
                <w:sz w:val="24"/>
                <w:highlight w:val="none"/>
              </w:rPr>
            </w:pPr>
          </w:p>
        </w:tc>
        <w:tc>
          <w:tcPr>
            <w:tcW w:w="2746" w:type="dxa"/>
            <w:vAlign w:val="center"/>
          </w:tcPr>
          <w:p>
            <w:pPr>
              <w:widowControl/>
              <w:spacing w:line="360" w:lineRule="auto"/>
              <w:jc w:val="left"/>
              <w:rPr>
                <w:rFonts w:ascii="宋体" w:hAnsi="宋体"/>
                <w:sz w:val="24"/>
                <w:highlight w:val="none"/>
              </w:rPr>
            </w:pPr>
          </w:p>
        </w:tc>
      </w:tr>
    </w:tbl>
    <w:p>
      <w:pPr>
        <w:pStyle w:val="31"/>
        <w:spacing w:line="360" w:lineRule="auto"/>
        <w:ind w:firstLine="6240" w:firstLineChars="2600"/>
        <w:rPr>
          <w:rFonts w:ascii="宋体" w:hAnsi="宋体"/>
          <w:sz w:val="24"/>
          <w:highlight w:val="none"/>
        </w:rPr>
      </w:pPr>
    </w:p>
    <w:p>
      <w:pPr>
        <w:pStyle w:val="31"/>
        <w:spacing w:line="360" w:lineRule="auto"/>
        <w:ind w:firstLine="6240" w:firstLineChars="2600"/>
        <w:rPr>
          <w:rFonts w:ascii="宋体" w:hAnsi="宋体"/>
          <w:sz w:val="24"/>
          <w:highlight w:val="none"/>
        </w:rPr>
      </w:pPr>
    </w:p>
    <w:p>
      <w:pPr>
        <w:pStyle w:val="31"/>
        <w:spacing w:line="360" w:lineRule="auto"/>
        <w:ind w:firstLine="6240" w:firstLineChars="2600"/>
        <w:rPr>
          <w:rFonts w:ascii="宋体" w:hAnsi="宋体"/>
          <w:sz w:val="24"/>
          <w:highlight w:val="none"/>
        </w:rPr>
      </w:pPr>
    </w:p>
    <w:p>
      <w:pPr>
        <w:pStyle w:val="15"/>
        <w:spacing w:before="75" w:beforeAutospacing="0" w:after="75" w:afterAutospacing="0" w:line="360" w:lineRule="auto"/>
        <w:ind w:firstLine="562"/>
        <w:rPr>
          <w:sz w:val="28"/>
          <w:szCs w:val="28"/>
          <w:highlight w:val="none"/>
        </w:rPr>
      </w:pPr>
    </w:p>
    <w:p>
      <w:pPr>
        <w:spacing w:line="360" w:lineRule="auto"/>
        <w:ind w:firstLine="3240" w:firstLineChars="1350"/>
        <w:rPr>
          <w:rFonts w:ascii="宋体" w:hAnsi="宋体"/>
          <w:sz w:val="24"/>
          <w:highlight w:val="none"/>
        </w:rPr>
      </w:pPr>
      <w:r>
        <w:rPr>
          <w:rFonts w:hint="eastAsia" w:ascii="宋体" w:hAnsi="宋体"/>
          <w:sz w:val="24"/>
          <w:highlight w:val="none"/>
        </w:rPr>
        <w:t>供应商（全称并加盖公章）：</w:t>
      </w:r>
    </w:p>
    <w:p>
      <w:pPr>
        <w:spacing w:line="360" w:lineRule="auto"/>
        <w:ind w:firstLine="3240" w:firstLineChars="1350"/>
        <w:rPr>
          <w:rFonts w:ascii="宋体" w:hAnsi="宋体"/>
          <w:sz w:val="24"/>
          <w:highlight w:val="none"/>
        </w:rPr>
      </w:pPr>
      <w:r>
        <w:rPr>
          <w:rFonts w:hint="eastAsia" w:ascii="宋体" w:hAnsi="宋体"/>
          <w:sz w:val="24"/>
          <w:highlight w:val="none"/>
        </w:rPr>
        <w:t>供应商代表签字：</w:t>
      </w:r>
    </w:p>
    <w:p>
      <w:pPr>
        <w:spacing w:line="360" w:lineRule="auto"/>
        <w:ind w:firstLine="3240" w:firstLineChars="1350"/>
        <w:rPr>
          <w:highlight w:val="none"/>
        </w:rPr>
      </w:pPr>
      <w:r>
        <w:rPr>
          <w:rFonts w:hint="eastAsia" w:ascii="宋体" w:hAnsi="宋体"/>
          <w:sz w:val="24"/>
          <w:highlight w:val="none"/>
        </w:rPr>
        <w:t>日期：</w:t>
      </w:r>
    </w:p>
    <w:p>
      <w:pPr>
        <w:spacing w:line="360" w:lineRule="auto"/>
        <w:rPr>
          <w:highlight w:val="none"/>
        </w:rPr>
      </w:pPr>
    </w:p>
    <w:p>
      <w:pPr>
        <w:spacing w:line="360" w:lineRule="auto"/>
        <w:rPr>
          <w:highlight w:val="none"/>
        </w:rPr>
      </w:pPr>
    </w:p>
    <w:p>
      <w:pPr>
        <w:spacing w:line="360" w:lineRule="auto"/>
        <w:rPr>
          <w:highlight w:val="none"/>
        </w:rPr>
      </w:pPr>
    </w:p>
    <w:p>
      <w:pPr>
        <w:pStyle w:val="4"/>
        <w:spacing w:line="360" w:lineRule="auto"/>
        <w:rPr>
          <w:highlight w:val="none"/>
        </w:rPr>
      </w:pPr>
    </w:p>
    <w:p>
      <w:pPr>
        <w:spacing w:line="360" w:lineRule="auto"/>
        <w:rPr>
          <w:highlight w:val="none"/>
        </w:rPr>
      </w:pPr>
    </w:p>
    <w:p>
      <w:pPr>
        <w:pStyle w:val="4"/>
        <w:spacing w:line="360" w:lineRule="auto"/>
        <w:rPr>
          <w:highlight w:val="none"/>
        </w:rPr>
      </w:pPr>
    </w:p>
    <w:p>
      <w:pPr>
        <w:spacing w:line="360" w:lineRule="auto"/>
        <w:rPr>
          <w:highlight w:val="none"/>
        </w:rPr>
      </w:pPr>
    </w:p>
    <w:p>
      <w:pPr>
        <w:numPr>
          <w:ilvl w:val="0"/>
          <w:numId w:val="5"/>
        </w:numPr>
        <w:spacing w:line="360" w:lineRule="auto"/>
        <w:jc w:val="center"/>
        <w:rPr>
          <w:highlight w:val="none"/>
        </w:rPr>
      </w:pPr>
      <w:r>
        <w:rPr>
          <w:highlight w:val="none"/>
        </w:rPr>
        <w:br w:type="page"/>
      </w:r>
    </w:p>
    <w:p>
      <w:pPr>
        <w:pStyle w:val="4"/>
        <w:keepNext w:val="0"/>
        <w:keepLines w:val="0"/>
        <w:spacing w:line="360" w:lineRule="auto"/>
        <w:ind w:firstLine="562"/>
        <w:jc w:val="center"/>
        <w:rPr>
          <w:rFonts w:ascii="宋体" w:hAnsi="宋体" w:cs="宋体"/>
          <w:b/>
          <w:bCs/>
          <w:sz w:val="28"/>
          <w:szCs w:val="28"/>
          <w:highlight w:val="none"/>
        </w:rPr>
      </w:pPr>
      <w:r>
        <w:rPr>
          <w:rFonts w:hint="eastAsia" w:ascii="宋体" w:hAnsi="宋体" w:cs="宋体"/>
          <w:b/>
          <w:bCs/>
          <w:sz w:val="28"/>
          <w:szCs w:val="28"/>
          <w:highlight w:val="none"/>
        </w:rPr>
        <w:t>2、货物分项报价表</w:t>
      </w:r>
    </w:p>
    <w:p>
      <w:pPr>
        <w:pStyle w:val="3"/>
        <w:spacing w:line="360" w:lineRule="auto"/>
        <w:ind w:firstLine="480"/>
        <w:rPr>
          <w:sz w:val="24"/>
          <w:szCs w:val="24"/>
          <w:highlight w:val="none"/>
        </w:rPr>
      </w:pPr>
      <w:r>
        <w:rPr>
          <w:rFonts w:hint="eastAsia"/>
          <w:sz w:val="24"/>
          <w:szCs w:val="24"/>
          <w:highlight w:val="none"/>
        </w:rPr>
        <w:t xml:space="preserve">项目编号：    </w:t>
      </w:r>
    </w:p>
    <w:p>
      <w:pPr>
        <w:pStyle w:val="3"/>
        <w:spacing w:line="360" w:lineRule="auto"/>
        <w:ind w:firstLine="480"/>
        <w:jc w:val="both"/>
        <w:rPr>
          <w:rFonts w:cs="宋体"/>
          <w:sz w:val="24"/>
          <w:highlight w:val="none"/>
        </w:rPr>
      </w:pPr>
      <w:r>
        <w:rPr>
          <w:rFonts w:hint="eastAsia"/>
          <w:sz w:val="24"/>
          <w:szCs w:val="24"/>
          <w:highlight w:val="none"/>
        </w:rPr>
        <w:t xml:space="preserve">项目名称: </w:t>
      </w:r>
    </w:p>
    <w:p>
      <w:pPr>
        <w:pStyle w:val="31"/>
        <w:spacing w:line="360" w:lineRule="auto"/>
        <w:ind w:firstLine="6240" w:firstLineChars="2600"/>
        <w:rPr>
          <w:rFonts w:ascii="宋体" w:hAnsi="宋体"/>
          <w:sz w:val="24"/>
          <w:highlight w:val="none"/>
        </w:rPr>
      </w:pPr>
      <w:r>
        <w:rPr>
          <w:rFonts w:hint="eastAsia" w:ascii="宋体" w:hAnsi="宋体"/>
          <w:sz w:val="24"/>
          <w:highlight w:val="none"/>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合同包</w:t>
            </w:r>
          </w:p>
        </w:tc>
        <w:tc>
          <w:tcPr>
            <w:tcW w:w="797" w:type="dxa"/>
            <w:vAlign w:val="center"/>
          </w:tcPr>
          <w:p>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品目号</w:t>
            </w:r>
          </w:p>
        </w:tc>
        <w:tc>
          <w:tcPr>
            <w:tcW w:w="1967" w:type="dxa"/>
            <w:vAlign w:val="center"/>
          </w:tcPr>
          <w:p>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货物</w:t>
            </w:r>
          </w:p>
        </w:tc>
        <w:tc>
          <w:tcPr>
            <w:tcW w:w="1289" w:type="dxa"/>
            <w:vAlign w:val="center"/>
          </w:tcPr>
          <w:p>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数量</w:t>
            </w:r>
          </w:p>
        </w:tc>
        <w:tc>
          <w:tcPr>
            <w:tcW w:w="1613" w:type="dxa"/>
            <w:vAlign w:val="center"/>
          </w:tcPr>
          <w:p>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单价</w:t>
            </w:r>
          </w:p>
        </w:tc>
        <w:tc>
          <w:tcPr>
            <w:tcW w:w="2746" w:type="dxa"/>
            <w:vAlign w:val="center"/>
          </w:tcPr>
          <w:p>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highlight w:val="none"/>
              </w:rPr>
            </w:pPr>
          </w:p>
        </w:tc>
        <w:tc>
          <w:tcPr>
            <w:tcW w:w="797" w:type="dxa"/>
            <w:vAlign w:val="center"/>
          </w:tcPr>
          <w:p>
            <w:pPr>
              <w:snapToGrid w:val="0"/>
              <w:spacing w:line="360" w:lineRule="auto"/>
              <w:jc w:val="center"/>
              <w:rPr>
                <w:rFonts w:ascii="宋体" w:hAnsi="宋体"/>
                <w:sz w:val="24"/>
                <w:highlight w:val="none"/>
              </w:rPr>
            </w:pPr>
          </w:p>
        </w:tc>
        <w:tc>
          <w:tcPr>
            <w:tcW w:w="1967" w:type="dxa"/>
            <w:vAlign w:val="center"/>
          </w:tcPr>
          <w:p>
            <w:pPr>
              <w:snapToGrid w:val="0"/>
              <w:spacing w:line="360" w:lineRule="auto"/>
              <w:jc w:val="center"/>
              <w:rPr>
                <w:rFonts w:ascii="宋体" w:hAnsi="宋体"/>
                <w:sz w:val="24"/>
                <w:highlight w:val="none"/>
              </w:rPr>
            </w:pPr>
          </w:p>
        </w:tc>
        <w:tc>
          <w:tcPr>
            <w:tcW w:w="1289" w:type="dxa"/>
            <w:vAlign w:val="center"/>
          </w:tcPr>
          <w:p>
            <w:pPr>
              <w:snapToGrid w:val="0"/>
              <w:spacing w:line="360" w:lineRule="auto"/>
              <w:jc w:val="center"/>
              <w:rPr>
                <w:rFonts w:ascii="宋体" w:hAnsi="宋体"/>
                <w:sz w:val="24"/>
                <w:highlight w:val="none"/>
              </w:rPr>
            </w:pPr>
          </w:p>
        </w:tc>
        <w:tc>
          <w:tcPr>
            <w:tcW w:w="1613" w:type="dxa"/>
            <w:vAlign w:val="center"/>
          </w:tcPr>
          <w:p>
            <w:pPr>
              <w:snapToGrid w:val="0"/>
              <w:spacing w:line="360" w:lineRule="auto"/>
              <w:jc w:val="center"/>
              <w:rPr>
                <w:rFonts w:ascii="宋体" w:hAnsi="宋体" w:cs="宋体"/>
                <w:kern w:val="0"/>
                <w:sz w:val="24"/>
                <w:highlight w:val="none"/>
              </w:rPr>
            </w:pPr>
          </w:p>
        </w:tc>
        <w:tc>
          <w:tcPr>
            <w:tcW w:w="2746" w:type="dxa"/>
            <w:vAlign w:val="center"/>
          </w:tcPr>
          <w:p>
            <w:pPr>
              <w:widowControl/>
              <w:spacing w:line="360" w:lineRule="auto"/>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highlight w:val="none"/>
              </w:rPr>
            </w:pPr>
          </w:p>
        </w:tc>
        <w:tc>
          <w:tcPr>
            <w:tcW w:w="797" w:type="dxa"/>
            <w:vAlign w:val="center"/>
          </w:tcPr>
          <w:p>
            <w:pPr>
              <w:snapToGrid w:val="0"/>
              <w:spacing w:line="360" w:lineRule="auto"/>
              <w:jc w:val="center"/>
              <w:rPr>
                <w:rFonts w:ascii="宋体" w:hAnsi="宋体"/>
                <w:sz w:val="24"/>
                <w:highlight w:val="none"/>
              </w:rPr>
            </w:pPr>
          </w:p>
        </w:tc>
        <w:tc>
          <w:tcPr>
            <w:tcW w:w="1967" w:type="dxa"/>
            <w:vAlign w:val="center"/>
          </w:tcPr>
          <w:p>
            <w:pPr>
              <w:snapToGrid w:val="0"/>
              <w:spacing w:line="360" w:lineRule="auto"/>
              <w:jc w:val="center"/>
              <w:rPr>
                <w:rFonts w:ascii="宋体" w:hAnsi="宋体"/>
                <w:sz w:val="24"/>
                <w:highlight w:val="none"/>
              </w:rPr>
            </w:pPr>
          </w:p>
        </w:tc>
        <w:tc>
          <w:tcPr>
            <w:tcW w:w="1289" w:type="dxa"/>
            <w:vAlign w:val="center"/>
          </w:tcPr>
          <w:p>
            <w:pPr>
              <w:snapToGrid w:val="0"/>
              <w:spacing w:line="360" w:lineRule="auto"/>
              <w:jc w:val="center"/>
              <w:rPr>
                <w:rFonts w:ascii="宋体" w:hAnsi="宋体"/>
                <w:sz w:val="24"/>
                <w:highlight w:val="none"/>
              </w:rPr>
            </w:pPr>
          </w:p>
        </w:tc>
        <w:tc>
          <w:tcPr>
            <w:tcW w:w="1613" w:type="dxa"/>
            <w:vAlign w:val="center"/>
          </w:tcPr>
          <w:p>
            <w:pPr>
              <w:snapToGrid w:val="0"/>
              <w:spacing w:line="360" w:lineRule="auto"/>
              <w:jc w:val="center"/>
              <w:rPr>
                <w:rFonts w:ascii="宋体" w:hAnsi="宋体" w:cs="宋体"/>
                <w:kern w:val="0"/>
                <w:sz w:val="24"/>
                <w:highlight w:val="none"/>
              </w:rPr>
            </w:pPr>
          </w:p>
        </w:tc>
        <w:tc>
          <w:tcPr>
            <w:tcW w:w="2746" w:type="dxa"/>
            <w:vAlign w:val="center"/>
          </w:tcPr>
          <w:p>
            <w:pPr>
              <w:widowControl/>
              <w:spacing w:line="360" w:lineRule="auto"/>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auto"/>
              <w:jc w:val="center"/>
              <w:rPr>
                <w:rFonts w:ascii="宋体" w:hAnsi="宋体"/>
                <w:sz w:val="24"/>
                <w:highlight w:val="none"/>
              </w:rPr>
            </w:pPr>
          </w:p>
        </w:tc>
        <w:tc>
          <w:tcPr>
            <w:tcW w:w="797" w:type="dxa"/>
            <w:vAlign w:val="center"/>
          </w:tcPr>
          <w:p>
            <w:pPr>
              <w:snapToGrid w:val="0"/>
              <w:spacing w:line="360" w:lineRule="auto"/>
              <w:jc w:val="center"/>
              <w:rPr>
                <w:rFonts w:ascii="宋体" w:hAnsi="宋体"/>
                <w:sz w:val="24"/>
                <w:highlight w:val="none"/>
              </w:rPr>
            </w:pPr>
          </w:p>
        </w:tc>
        <w:tc>
          <w:tcPr>
            <w:tcW w:w="1967" w:type="dxa"/>
            <w:vAlign w:val="center"/>
          </w:tcPr>
          <w:p>
            <w:pPr>
              <w:snapToGrid w:val="0"/>
              <w:spacing w:line="360" w:lineRule="auto"/>
              <w:jc w:val="center"/>
              <w:rPr>
                <w:rFonts w:ascii="宋体" w:hAnsi="宋体"/>
                <w:sz w:val="24"/>
                <w:highlight w:val="none"/>
              </w:rPr>
            </w:pPr>
          </w:p>
        </w:tc>
        <w:tc>
          <w:tcPr>
            <w:tcW w:w="1289" w:type="dxa"/>
            <w:vAlign w:val="center"/>
          </w:tcPr>
          <w:p>
            <w:pPr>
              <w:snapToGrid w:val="0"/>
              <w:spacing w:line="360" w:lineRule="auto"/>
              <w:jc w:val="center"/>
              <w:rPr>
                <w:rFonts w:ascii="宋体" w:hAnsi="宋体"/>
                <w:sz w:val="24"/>
                <w:highlight w:val="none"/>
              </w:rPr>
            </w:pPr>
          </w:p>
        </w:tc>
        <w:tc>
          <w:tcPr>
            <w:tcW w:w="1613" w:type="dxa"/>
            <w:vAlign w:val="center"/>
          </w:tcPr>
          <w:p>
            <w:pPr>
              <w:snapToGrid w:val="0"/>
              <w:spacing w:line="360" w:lineRule="auto"/>
              <w:jc w:val="center"/>
              <w:rPr>
                <w:rFonts w:ascii="宋体" w:hAnsi="宋体" w:cs="宋体"/>
                <w:kern w:val="0"/>
                <w:sz w:val="24"/>
                <w:highlight w:val="none"/>
              </w:rPr>
            </w:pPr>
          </w:p>
        </w:tc>
        <w:tc>
          <w:tcPr>
            <w:tcW w:w="2746" w:type="dxa"/>
            <w:vAlign w:val="center"/>
          </w:tcPr>
          <w:p>
            <w:pPr>
              <w:widowControl/>
              <w:spacing w:line="360" w:lineRule="auto"/>
              <w:jc w:val="left"/>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360" w:lineRule="auto"/>
              <w:jc w:val="left"/>
              <w:rPr>
                <w:rFonts w:ascii="宋体" w:hAnsi="宋体"/>
                <w:sz w:val="24"/>
                <w:highlight w:val="none"/>
              </w:rPr>
            </w:pPr>
            <w:r>
              <w:rPr>
                <w:rFonts w:hint="eastAsia" w:ascii="宋体" w:hAnsi="宋体"/>
                <w:sz w:val="24"/>
                <w:highlight w:val="none"/>
              </w:rPr>
              <w:t>合同包总价：</w:t>
            </w:r>
          </w:p>
        </w:tc>
      </w:tr>
    </w:tbl>
    <w:p>
      <w:pPr>
        <w:pStyle w:val="31"/>
        <w:spacing w:line="360" w:lineRule="auto"/>
        <w:ind w:firstLine="6240" w:firstLineChars="2600"/>
        <w:rPr>
          <w:rFonts w:ascii="宋体" w:hAnsi="宋体"/>
          <w:sz w:val="24"/>
          <w:highlight w:val="none"/>
        </w:rPr>
      </w:pPr>
    </w:p>
    <w:p>
      <w:pPr>
        <w:pStyle w:val="31"/>
        <w:spacing w:line="360" w:lineRule="auto"/>
        <w:ind w:firstLine="6240" w:firstLineChars="2600"/>
        <w:rPr>
          <w:rFonts w:ascii="宋体" w:hAnsi="宋体"/>
          <w:sz w:val="24"/>
          <w:highlight w:val="none"/>
        </w:rPr>
      </w:pPr>
    </w:p>
    <w:p>
      <w:pPr>
        <w:pStyle w:val="15"/>
        <w:spacing w:before="75" w:beforeAutospacing="0" w:after="75" w:afterAutospacing="0" w:line="360" w:lineRule="auto"/>
        <w:ind w:firstLine="562"/>
        <w:rPr>
          <w:sz w:val="28"/>
          <w:szCs w:val="28"/>
          <w:highlight w:val="none"/>
        </w:rPr>
      </w:pPr>
    </w:p>
    <w:p>
      <w:pPr>
        <w:spacing w:line="360" w:lineRule="auto"/>
        <w:rPr>
          <w:rFonts w:ascii="宋体" w:hAnsi="宋体"/>
          <w:sz w:val="24"/>
          <w:highlight w:val="none"/>
        </w:rPr>
      </w:pPr>
      <w:r>
        <w:rPr>
          <w:rFonts w:hint="eastAsia" w:ascii="宋体" w:hAnsi="宋体"/>
          <w:sz w:val="24"/>
          <w:highlight w:val="none"/>
        </w:rPr>
        <w:t>供应商（全称并加盖公章）：</w:t>
      </w:r>
    </w:p>
    <w:p>
      <w:pPr>
        <w:spacing w:line="360" w:lineRule="auto"/>
        <w:rPr>
          <w:rFonts w:ascii="宋体" w:hAnsi="宋体"/>
          <w:sz w:val="24"/>
          <w:highlight w:val="none"/>
        </w:rPr>
      </w:pPr>
      <w:r>
        <w:rPr>
          <w:rFonts w:hint="eastAsia" w:ascii="宋体" w:hAnsi="宋体"/>
          <w:sz w:val="24"/>
          <w:highlight w:val="none"/>
        </w:rPr>
        <w:t>供应商代表签字：</w:t>
      </w:r>
    </w:p>
    <w:p>
      <w:pPr>
        <w:spacing w:line="360" w:lineRule="auto"/>
        <w:rPr>
          <w:highlight w:val="none"/>
        </w:rPr>
      </w:pPr>
      <w:r>
        <w:rPr>
          <w:rFonts w:hint="eastAsia" w:ascii="宋体" w:hAnsi="宋体"/>
          <w:sz w:val="24"/>
          <w:highlight w:val="none"/>
        </w:rPr>
        <w:t>日期：</w:t>
      </w:r>
    </w:p>
    <w:p>
      <w:pPr>
        <w:spacing w:line="360" w:lineRule="auto"/>
        <w:rPr>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3"/>
                          </w:pPr>
                          <w:r>
                            <w:fldChar w:fldCharType="begin"/>
                          </w:r>
                          <w:r>
                            <w:instrText xml:space="preserve"> PAGE  \* MERGEFORMAT </w:instrText>
                          </w:r>
                          <w:r>
                            <w:fldChar w:fldCharType="separate"/>
                          </w:r>
                          <w:r>
                            <w:t>23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57790A"/>
    <w:multiLevelType w:val="singleLevel"/>
    <w:tmpl w:val="B957790A"/>
    <w:lvl w:ilvl="0" w:tentative="0">
      <w:start w:val="9"/>
      <w:numFmt w:val="decimal"/>
      <w:lvlText w:val="%1."/>
      <w:lvlJc w:val="left"/>
      <w:pPr>
        <w:tabs>
          <w:tab w:val="left" w:pos="312"/>
        </w:tabs>
      </w:pPr>
    </w:lvl>
  </w:abstractNum>
  <w:abstractNum w:abstractNumId="1">
    <w:nsid w:val="18A246E1"/>
    <w:multiLevelType w:val="singleLevel"/>
    <w:tmpl w:val="18A246E1"/>
    <w:lvl w:ilvl="0" w:tentative="0">
      <w:start w:val="2"/>
      <w:numFmt w:val="chineseCounting"/>
      <w:suff w:val="space"/>
      <w:lvlText w:val="第%1章"/>
      <w:lvlJc w:val="left"/>
      <w:rPr>
        <w:rFonts w:hint="eastAsia"/>
      </w:rPr>
    </w:lvl>
  </w:abstractNum>
  <w:abstractNum w:abstractNumId="2">
    <w:nsid w:val="276F56EA"/>
    <w:multiLevelType w:val="singleLevel"/>
    <w:tmpl w:val="276F56EA"/>
    <w:lvl w:ilvl="0" w:tentative="0">
      <w:start w:val="1"/>
      <w:numFmt w:val="decimal"/>
      <w:suff w:val="nothing"/>
      <w:lvlText w:val="（%1）"/>
      <w:lvlJc w:val="left"/>
    </w:lvl>
  </w:abstractNum>
  <w:abstractNum w:abstractNumId="3">
    <w:nsid w:val="3B44D3C6"/>
    <w:multiLevelType w:val="singleLevel"/>
    <w:tmpl w:val="3B44D3C6"/>
    <w:lvl w:ilvl="0" w:tentative="0">
      <w:start w:val="2"/>
      <w:numFmt w:val="decimal"/>
      <w:suff w:val="nothing"/>
      <w:lvlText w:val="%1、"/>
      <w:lvlJc w:val="left"/>
      <w:pPr>
        <w:ind w:left="3150"/>
      </w:pPr>
    </w:lvl>
  </w:abstractNum>
  <w:abstractNum w:abstractNumId="4">
    <w:nsid w:val="46B3DA6D"/>
    <w:multiLevelType w:val="singleLevel"/>
    <w:tmpl w:val="46B3DA6D"/>
    <w:lvl w:ilvl="0" w:tentative="0">
      <w:start w:val="2"/>
      <w:numFmt w:val="decimal"/>
      <w:suff w:val="nothing"/>
      <w:lvlText w:val="（%1）"/>
      <w:lvlJc w:val="left"/>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TM2ODRlZThmYjZlMjcxZWUxM2EwYjM4NTRkNTYifQ=="/>
  </w:docVars>
  <w:rsids>
    <w:rsidRoot w:val="004A7E57"/>
    <w:rsid w:val="00002AA6"/>
    <w:rsid w:val="00037C06"/>
    <w:rsid w:val="00044C22"/>
    <w:rsid w:val="00056953"/>
    <w:rsid w:val="00080BF1"/>
    <w:rsid w:val="000873FA"/>
    <w:rsid w:val="00097E08"/>
    <w:rsid w:val="000D6087"/>
    <w:rsid w:val="00120C6E"/>
    <w:rsid w:val="001212A3"/>
    <w:rsid w:val="00133B4C"/>
    <w:rsid w:val="00160DF3"/>
    <w:rsid w:val="0016235B"/>
    <w:rsid w:val="001972AB"/>
    <w:rsid w:val="00197F3D"/>
    <w:rsid w:val="001E1974"/>
    <w:rsid w:val="00201A27"/>
    <w:rsid w:val="00216694"/>
    <w:rsid w:val="002179F1"/>
    <w:rsid w:val="00232CC3"/>
    <w:rsid w:val="00241180"/>
    <w:rsid w:val="00254ADC"/>
    <w:rsid w:val="00254F6A"/>
    <w:rsid w:val="002943ED"/>
    <w:rsid w:val="002958C5"/>
    <w:rsid w:val="002D2089"/>
    <w:rsid w:val="002F099B"/>
    <w:rsid w:val="00300B89"/>
    <w:rsid w:val="00322A0E"/>
    <w:rsid w:val="00323530"/>
    <w:rsid w:val="0033711C"/>
    <w:rsid w:val="00342966"/>
    <w:rsid w:val="00343120"/>
    <w:rsid w:val="00357103"/>
    <w:rsid w:val="004028D4"/>
    <w:rsid w:val="00480D91"/>
    <w:rsid w:val="00485555"/>
    <w:rsid w:val="004A035B"/>
    <w:rsid w:val="004A7E57"/>
    <w:rsid w:val="004B1586"/>
    <w:rsid w:val="004D6882"/>
    <w:rsid w:val="00554229"/>
    <w:rsid w:val="00554BE3"/>
    <w:rsid w:val="005855CC"/>
    <w:rsid w:val="0059367C"/>
    <w:rsid w:val="005F6DDC"/>
    <w:rsid w:val="00630E3F"/>
    <w:rsid w:val="00680FB6"/>
    <w:rsid w:val="00686A72"/>
    <w:rsid w:val="006974AC"/>
    <w:rsid w:val="006D4834"/>
    <w:rsid w:val="006F45E1"/>
    <w:rsid w:val="00722ECE"/>
    <w:rsid w:val="007F039D"/>
    <w:rsid w:val="008253AA"/>
    <w:rsid w:val="00851790"/>
    <w:rsid w:val="00893CE4"/>
    <w:rsid w:val="008B0E52"/>
    <w:rsid w:val="008B6D62"/>
    <w:rsid w:val="008E5780"/>
    <w:rsid w:val="008E7A5B"/>
    <w:rsid w:val="00901E8E"/>
    <w:rsid w:val="00927416"/>
    <w:rsid w:val="00932A7A"/>
    <w:rsid w:val="009B709F"/>
    <w:rsid w:val="009D7460"/>
    <w:rsid w:val="009E3F6D"/>
    <w:rsid w:val="00A37439"/>
    <w:rsid w:val="00A465E7"/>
    <w:rsid w:val="00B34A31"/>
    <w:rsid w:val="00BC019A"/>
    <w:rsid w:val="00BE5E69"/>
    <w:rsid w:val="00C31C10"/>
    <w:rsid w:val="00C35BC8"/>
    <w:rsid w:val="00C41472"/>
    <w:rsid w:val="00C45FEE"/>
    <w:rsid w:val="00C75FFE"/>
    <w:rsid w:val="00C82184"/>
    <w:rsid w:val="00C849E0"/>
    <w:rsid w:val="00CE54D6"/>
    <w:rsid w:val="00D11CCC"/>
    <w:rsid w:val="00D163E0"/>
    <w:rsid w:val="00D85009"/>
    <w:rsid w:val="00D92E28"/>
    <w:rsid w:val="00DA0BC8"/>
    <w:rsid w:val="00DA6BE6"/>
    <w:rsid w:val="00DB1913"/>
    <w:rsid w:val="00DB5087"/>
    <w:rsid w:val="00DC6D7E"/>
    <w:rsid w:val="00DD3AA9"/>
    <w:rsid w:val="00DF6BCD"/>
    <w:rsid w:val="00E21E32"/>
    <w:rsid w:val="00E23E77"/>
    <w:rsid w:val="00EB12C2"/>
    <w:rsid w:val="00EE3522"/>
    <w:rsid w:val="00EE4D26"/>
    <w:rsid w:val="00F3264E"/>
    <w:rsid w:val="00F64A92"/>
    <w:rsid w:val="00FB496A"/>
    <w:rsid w:val="01782703"/>
    <w:rsid w:val="02D80DA0"/>
    <w:rsid w:val="03B66504"/>
    <w:rsid w:val="04C40DE2"/>
    <w:rsid w:val="05490268"/>
    <w:rsid w:val="071B4393"/>
    <w:rsid w:val="07A3620E"/>
    <w:rsid w:val="0B783442"/>
    <w:rsid w:val="0D2A3ABE"/>
    <w:rsid w:val="0F1D0A28"/>
    <w:rsid w:val="0FFB2E40"/>
    <w:rsid w:val="11670892"/>
    <w:rsid w:val="1A1B7A2B"/>
    <w:rsid w:val="1A993D2B"/>
    <w:rsid w:val="1B31021D"/>
    <w:rsid w:val="1E897F61"/>
    <w:rsid w:val="203C6860"/>
    <w:rsid w:val="219B2D5A"/>
    <w:rsid w:val="22A85B94"/>
    <w:rsid w:val="23F563CB"/>
    <w:rsid w:val="27C42B43"/>
    <w:rsid w:val="28EB517F"/>
    <w:rsid w:val="2A2D3EB3"/>
    <w:rsid w:val="2BAD335C"/>
    <w:rsid w:val="2DCA3D6C"/>
    <w:rsid w:val="2EFC6C91"/>
    <w:rsid w:val="31CE533B"/>
    <w:rsid w:val="320F1026"/>
    <w:rsid w:val="33747367"/>
    <w:rsid w:val="344B45C8"/>
    <w:rsid w:val="35ED2D88"/>
    <w:rsid w:val="3C3825DD"/>
    <w:rsid w:val="3E135735"/>
    <w:rsid w:val="3E795988"/>
    <w:rsid w:val="40B22589"/>
    <w:rsid w:val="42984A4B"/>
    <w:rsid w:val="444F55DD"/>
    <w:rsid w:val="44A73530"/>
    <w:rsid w:val="47C80021"/>
    <w:rsid w:val="4AA422F3"/>
    <w:rsid w:val="4AE30836"/>
    <w:rsid w:val="4B134053"/>
    <w:rsid w:val="4C7B3E93"/>
    <w:rsid w:val="4CE2174D"/>
    <w:rsid w:val="50BC3E9D"/>
    <w:rsid w:val="52950FA7"/>
    <w:rsid w:val="565445EF"/>
    <w:rsid w:val="56A046B9"/>
    <w:rsid w:val="592F4BEA"/>
    <w:rsid w:val="5A590902"/>
    <w:rsid w:val="5AD52EAF"/>
    <w:rsid w:val="5DBF39CE"/>
    <w:rsid w:val="5F881C77"/>
    <w:rsid w:val="61D86855"/>
    <w:rsid w:val="687A67BF"/>
    <w:rsid w:val="69134209"/>
    <w:rsid w:val="6BED1DF5"/>
    <w:rsid w:val="750264E0"/>
    <w:rsid w:val="76A82938"/>
    <w:rsid w:val="78005ADF"/>
    <w:rsid w:val="78FC40F6"/>
    <w:rsid w:val="7D644859"/>
    <w:rsid w:val="7DDB71C0"/>
    <w:rsid w:val="7F8D3BB1"/>
    <w:rsid w:val="7FAA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autoRedefine/>
    <w:unhideWhenUsed/>
    <w:qFormat/>
    <w:uiPriority w:val="9"/>
    <w:pPr>
      <w:keepNext/>
      <w:keepLines/>
      <w:spacing w:before="260" w:after="260" w:line="416" w:lineRule="auto"/>
      <w:outlineLvl w:val="2"/>
    </w:pPr>
    <w:rPr>
      <w:szCs w:val="32"/>
    </w:rPr>
  </w:style>
  <w:style w:type="character" w:default="1" w:styleId="22">
    <w:name w:val="Default Paragraph Font"/>
    <w:autoRedefine/>
    <w:semiHidden/>
    <w:unhideWhenUsed/>
    <w:qFormat/>
    <w:uiPriority w:val="1"/>
  </w:style>
  <w:style w:type="table" w:default="1" w:styleId="2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autoRedefine/>
    <w:qFormat/>
    <w:uiPriority w:val="0"/>
    <w:pPr>
      <w:jc w:val="left"/>
    </w:pPr>
  </w:style>
  <w:style w:type="paragraph" w:styleId="7">
    <w:name w:val="Body Text"/>
    <w:basedOn w:val="1"/>
    <w:next w:val="1"/>
    <w:autoRedefine/>
    <w:qFormat/>
    <w:uiPriority w:val="0"/>
    <w:pPr>
      <w:spacing w:after="120"/>
    </w:pPr>
  </w:style>
  <w:style w:type="paragraph" w:styleId="8">
    <w:name w:val="Body Text Indent"/>
    <w:basedOn w:val="1"/>
    <w:next w:val="9"/>
    <w:autoRedefine/>
    <w:qFormat/>
    <w:uiPriority w:val="0"/>
    <w:pPr>
      <w:spacing w:after="120"/>
      <w:ind w:left="420" w:leftChars="200"/>
    </w:pPr>
  </w:style>
  <w:style w:type="paragraph" w:styleId="9">
    <w:name w:val="envelope return"/>
    <w:basedOn w:val="1"/>
    <w:autoRedefine/>
    <w:qFormat/>
    <w:uiPriority w:val="0"/>
    <w:pPr>
      <w:snapToGrid w:val="0"/>
    </w:pPr>
    <w:rPr>
      <w:rFonts w:ascii="Arial" w:hAnsi="Arial"/>
    </w:rPr>
  </w:style>
  <w:style w:type="paragraph" w:styleId="10">
    <w:name w:val="Plain Text"/>
    <w:basedOn w:val="1"/>
    <w:autoRedefine/>
    <w:qFormat/>
    <w:uiPriority w:val="0"/>
    <w:rPr>
      <w:rFonts w:ascii="宋体" w:hAnsi="Courier New"/>
      <w:kern w:val="0"/>
      <w:sz w:val="20"/>
    </w:rPr>
  </w:style>
  <w:style w:type="paragraph" w:styleId="11">
    <w:name w:val="Body Text Indent 2"/>
    <w:basedOn w:val="1"/>
    <w:autoRedefine/>
    <w:qFormat/>
    <w:uiPriority w:val="0"/>
    <w:pPr>
      <w:spacing w:line="480" w:lineRule="auto"/>
      <w:ind w:left="420" w:leftChars="200"/>
    </w:pPr>
  </w:style>
  <w:style w:type="paragraph" w:styleId="12">
    <w:name w:val="Balloon Text"/>
    <w:basedOn w:val="1"/>
    <w:link w:val="35"/>
    <w:autoRedefine/>
    <w:qFormat/>
    <w:uiPriority w:val="0"/>
    <w:rPr>
      <w:sz w:val="18"/>
      <w:szCs w:val="18"/>
    </w:rPr>
  </w:style>
  <w:style w:type="paragraph" w:styleId="13">
    <w:name w:val="footer"/>
    <w:basedOn w:val="1"/>
    <w:next w:val="1"/>
    <w:autoRedefine/>
    <w:qFormat/>
    <w:uiPriority w:val="99"/>
    <w:pPr>
      <w:tabs>
        <w:tab w:val="center" w:pos="4153"/>
        <w:tab w:val="right" w:pos="8306"/>
      </w:tabs>
      <w:snapToGrid w:val="0"/>
      <w:jc w:val="left"/>
    </w:pPr>
    <w:rPr>
      <w:sz w:val="18"/>
      <w:szCs w:val="18"/>
    </w:rPr>
  </w:style>
  <w:style w:type="paragraph" w:styleId="14">
    <w:name w:val="header"/>
    <w:basedOn w:val="1"/>
    <w:link w:val="34"/>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next w:val="16"/>
    <w:autoRedefine/>
    <w:qFormat/>
    <w:uiPriority w:val="0"/>
    <w:pPr>
      <w:widowControl/>
      <w:spacing w:before="100" w:beforeAutospacing="1" w:after="100" w:afterAutospacing="1"/>
      <w:jc w:val="left"/>
    </w:pPr>
    <w:rPr>
      <w:rFonts w:ascii="宋体" w:hAnsi="宋体" w:cs="宋体"/>
      <w:kern w:val="0"/>
      <w:sz w:val="24"/>
    </w:rPr>
  </w:style>
  <w:style w:type="paragraph" w:customStyle="1" w:styleId="16">
    <w:name w:val="样式 标题 3 + (中文) 黑体 小四 非加粗 段前: 7.8 磅 段后: 0 磅 行距: 固定值 20 磅"/>
    <w:basedOn w:val="4"/>
    <w:autoRedefine/>
    <w:qFormat/>
    <w:uiPriority w:val="0"/>
    <w:pPr>
      <w:tabs>
        <w:tab w:val="left" w:pos="425"/>
      </w:tabs>
      <w:spacing w:before="0" w:after="0" w:line="400" w:lineRule="exact"/>
    </w:pPr>
    <w:rPr>
      <w:rFonts w:ascii="Times New Roman" w:hAnsi="Times New Roman" w:eastAsia="黑体" w:cs="宋体"/>
      <w:sz w:val="24"/>
      <w:szCs w:val="20"/>
    </w:rPr>
  </w:style>
  <w:style w:type="paragraph" w:styleId="17">
    <w:name w:val="Title"/>
    <w:basedOn w:val="1"/>
    <w:next w:val="1"/>
    <w:autoRedefine/>
    <w:qFormat/>
    <w:uiPriority w:val="0"/>
    <w:pPr>
      <w:jc w:val="center"/>
      <w:outlineLvl w:val="0"/>
    </w:pPr>
    <w:rPr>
      <w:rFonts w:ascii="Cambria" w:hAnsi="Cambria"/>
      <w:b/>
      <w:bCs/>
      <w:kern w:val="0"/>
      <w:sz w:val="32"/>
      <w:szCs w:val="32"/>
    </w:rPr>
  </w:style>
  <w:style w:type="paragraph" w:styleId="18">
    <w:name w:val="Body Text First Indent"/>
    <w:basedOn w:val="7"/>
    <w:next w:val="19"/>
    <w:autoRedefine/>
    <w:qFormat/>
    <w:uiPriority w:val="0"/>
    <w:pPr>
      <w:ind w:firstLine="420" w:firstLineChars="100"/>
    </w:pPr>
    <w:rPr>
      <w:rFonts w:ascii="Times New Roman" w:hAnsi="Times New Roman"/>
      <w:szCs w:val="20"/>
    </w:rPr>
  </w:style>
  <w:style w:type="paragraph" w:styleId="19">
    <w:name w:val="Body Text First Indent 2"/>
    <w:basedOn w:val="8"/>
    <w:next w:val="1"/>
    <w:autoRedefine/>
    <w:qFormat/>
    <w:uiPriority w:val="99"/>
    <w:pPr>
      <w:tabs>
        <w:tab w:val="left" w:pos="4606"/>
      </w:tabs>
      <w:ind w:firstLine="420"/>
    </w:pPr>
  </w:style>
  <w:style w:type="table" w:styleId="21">
    <w:name w:val="Table Grid"/>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autoRedefine/>
    <w:qFormat/>
    <w:uiPriority w:val="0"/>
    <w:rPr>
      <w:b/>
      <w:bCs/>
    </w:rPr>
  </w:style>
  <w:style w:type="character" w:styleId="24">
    <w:name w:val="Hyperlink"/>
    <w:basedOn w:val="22"/>
    <w:autoRedefine/>
    <w:qFormat/>
    <w:uiPriority w:val="0"/>
    <w:rPr>
      <w:color w:val="0000FF"/>
      <w:u w:val="single"/>
    </w:rPr>
  </w:style>
  <w:style w:type="character" w:styleId="25">
    <w:name w:val="annotation reference"/>
    <w:basedOn w:val="22"/>
    <w:autoRedefine/>
    <w:qFormat/>
    <w:uiPriority w:val="0"/>
    <w:rPr>
      <w:sz w:val="21"/>
      <w:szCs w:val="21"/>
    </w:rPr>
  </w:style>
  <w:style w:type="paragraph" w:customStyle="1" w:styleId="26">
    <w:name w:val="表格文字"/>
    <w:basedOn w:val="1"/>
    <w:next w:val="7"/>
    <w:autoRedefine/>
    <w:qFormat/>
    <w:uiPriority w:val="0"/>
    <w:pPr>
      <w:adjustRightInd w:val="0"/>
      <w:spacing w:line="420" w:lineRule="atLeast"/>
      <w:jc w:val="left"/>
      <w:textAlignment w:val="baseline"/>
    </w:pPr>
    <w:rPr>
      <w:kern w:val="0"/>
      <w:szCs w:val="20"/>
    </w:rPr>
  </w:style>
  <w:style w:type="paragraph" w:customStyle="1" w:styleId="27">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8">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9">
    <w:name w:val="样式3"/>
    <w:basedOn w:val="10"/>
    <w:autoRedefine/>
    <w:qFormat/>
    <w:uiPriority w:val="0"/>
    <w:pPr>
      <w:spacing w:line="0" w:lineRule="atLeast"/>
      <w:outlineLvl w:val="0"/>
    </w:pPr>
    <w:rPr>
      <w:sz w:val="28"/>
    </w:rPr>
  </w:style>
  <w:style w:type="character" w:customStyle="1" w:styleId="30">
    <w:name w:val="NormalCharacter"/>
    <w:autoRedefine/>
    <w:semiHidden/>
    <w:qFormat/>
    <w:uiPriority w:val="0"/>
    <w:rPr>
      <w:kern w:val="2"/>
      <w:sz w:val="21"/>
      <w:szCs w:val="24"/>
      <w:lang w:val="en-US" w:eastAsia="zh-CN" w:bidi="ar-SA"/>
    </w:rPr>
  </w:style>
  <w:style w:type="paragraph" w:customStyle="1" w:styleId="31">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2">
    <w:name w:val="apple-converted-space"/>
    <w:autoRedefine/>
    <w:qFormat/>
    <w:uiPriority w:val="0"/>
    <w:rPr>
      <w:rFonts w:ascii="Times New Roman" w:hAnsi="Times New Roman" w:eastAsia="宋体" w:cs="Times New Roman"/>
    </w:rPr>
  </w:style>
  <w:style w:type="paragraph" w:customStyle="1" w:styleId="33">
    <w:name w:val="null3"/>
    <w:autoRedefine/>
    <w:qFormat/>
    <w:uiPriority w:val="0"/>
    <w:rPr>
      <w:rFonts w:hint="eastAsia" w:ascii="Calibri" w:hAnsi="Calibri" w:eastAsia="宋体" w:cs="Times New Roman"/>
      <w:lang w:val="en-US" w:eastAsia="zh-CN" w:bidi="ar-SA"/>
    </w:rPr>
  </w:style>
  <w:style w:type="character" w:customStyle="1" w:styleId="34">
    <w:name w:val="页眉 Char"/>
    <w:basedOn w:val="22"/>
    <w:link w:val="14"/>
    <w:autoRedefine/>
    <w:qFormat/>
    <w:uiPriority w:val="0"/>
    <w:rPr>
      <w:rFonts w:ascii="Calibri" w:hAnsi="Calibri"/>
      <w:kern w:val="2"/>
      <w:sz w:val="18"/>
      <w:szCs w:val="18"/>
    </w:rPr>
  </w:style>
  <w:style w:type="character" w:customStyle="1" w:styleId="35">
    <w:name w:val="批注框文本 Char"/>
    <w:basedOn w:val="22"/>
    <w:link w:val="12"/>
    <w:autoRedefine/>
    <w:qFormat/>
    <w:uiPriority w:val="0"/>
    <w:rPr>
      <w:rFonts w:ascii="Calibri" w:hAnsi="Calibri"/>
      <w:kern w:val="2"/>
      <w:sz w:val="18"/>
      <w:szCs w:val="18"/>
    </w:rPr>
  </w:style>
  <w:style w:type="paragraph" w:customStyle="1" w:styleId="36">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3ED3BB-AC71-4672-BBC8-FF8FA6A994F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14209</Words>
  <Characters>14902</Characters>
  <Lines>285</Lines>
  <Paragraphs>80</Paragraphs>
  <TotalTime>0</TotalTime>
  <ScaleCrop>false</ScaleCrop>
  <LinksUpToDate>false</LinksUpToDate>
  <CharactersWithSpaces>15550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cp:lastPrinted>2024-01-28T10:01:00Z</cp:lastPrinted>
  <dcterms:modified xsi:type="dcterms:W3CDTF">2024-05-17T08:06:47Z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1A4BFF34F5B54AFEBA1B22FD2E450BA3_13</vt:lpwstr>
  </property>
</Properties>
</file>